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1095B" w14:textId="77777777" w:rsidR="003D0534" w:rsidRDefault="00000000">
      <w:pPr>
        <w:pStyle w:val="Heading1"/>
        <w:spacing w:before="66" w:line="276" w:lineRule="auto"/>
        <w:ind w:left="3347" w:hanging="816"/>
        <w:jc w:val="left"/>
      </w:pPr>
      <w:r>
        <w:t>South Carolina Environmental Law Project Nuclear Watch New Mexico Savannah River Site Watch</w:t>
      </w:r>
    </w:p>
    <w:p w14:paraId="4EF0B708" w14:textId="77777777" w:rsidR="003D0534" w:rsidRDefault="00000000">
      <w:pPr>
        <w:spacing w:before="3"/>
        <w:ind w:left="3810" w:right="3809"/>
        <w:jc w:val="center"/>
        <w:rPr>
          <w:b/>
          <w:sz w:val="24"/>
        </w:rPr>
      </w:pPr>
      <w:r>
        <w:rPr>
          <w:b/>
          <w:sz w:val="24"/>
        </w:rPr>
        <w:t>Tri-Valley CAREs</w:t>
      </w:r>
    </w:p>
    <w:p w14:paraId="03AA98FC" w14:textId="77777777" w:rsidR="003D0534" w:rsidRDefault="003D0534">
      <w:pPr>
        <w:pStyle w:val="BodyText"/>
        <w:spacing w:before="6"/>
        <w:rPr>
          <w:b/>
          <w:sz w:val="28"/>
        </w:rPr>
      </w:pPr>
    </w:p>
    <w:p w14:paraId="4CC4BB6E" w14:textId="77777777" w:rsidR="00AC7077" w:rsidRPr="00AC7077" w:rsidRDefault="00AC7077" w:rsidP="00AC7077">
      <w:pPr>
        <w:spacing w:line="280" w:lineRule="auto"/>
        <w:ind w:left="100" w:right="6018"/>
        <w:rPr>
          <w:b/>
          <w:lang w:val="es-ES"/>
        </w:rPr>
      </w:pPr>
      <w:r w:rsidRPr="00AC7077">
        <w:rPr>
          <w:b/>
          <w:lang w:val="es-ES"/>
        </w:rPr>
        <w:t>Para difusión inmediata</w:t>
      </w:r>
      <w:r w:rsidR="00000000" w:rsidRPr="00AC7077">
        <w:rPr>
          <w:b/>
          <w:lang w:val="es-ES"/>
        </w:rPr>
        <w:t xml:space="preserve">: </w:t>
      </w:r>
      <w:proofErr w:type="spellStart"/>
      <w:r w:rsidR="00000000" w:rsidRPr="00AC7077">
        <w:rPr>
          <w:b/>
          <w:lang w:val="es-ES"/>
        </w:rPr>
        <w:t>July</w:t>
      </w:r>
      <w:proofErr w:type="spellEnd"/>
      <w:r w:rsidR="00000000" w:rsidRPr="00AC7077">
        <w:rPr>
          <w:b/>
          <w:lang w:val="es-ES"/>
        </w:rPr>
        <w:t xml:space="preserve"> 6, 2026 </w:t>
      </w:r>
    </w:p>
    <w:p w14:paraId="42BB9E50" w14:textId="4A2D27D2" w:rsidR="003D0534" w:rsidRPr="00AC7077" w:rsidRDefault="00AC7077" w:rsidP="00AC7077">
      <w:pPr>
        <w:spacing w:line="280" w:lineRule="auto"/>
        <w:ind w:left="100" w:right="6018"/>
        <w:rPr>
          <w:b/>
          <w:lang w:val="es-ES"/>
        </w:rPr>
      </w:pPr>
      <w:r w:rsidRPr="00AC7077">
        <w:rPr>
          <w:b/>
          <w:lang w:val="es-ES"/>
        </w:rPr>
        <w:br/>
      </w:r>
      <w:r w:rsidRPr="00AC7077">
        <w:rPr>
          <w:b/>
          <w:lang w:val="es-ES"/>
        </w:rPr>
        <w:t>Contactos de prensa</w:t>
      </w:r>
      <w:r w:rsidR="00000000" w:rsidRPr="00AC7077">
        <w:rPr>
          <w:b/>
          <w:lang w:val="es-ES"/>
        </w:rPr>
        <w:t>:</w:t>
      </w:r>
    </w:p>
    <w:p w14:paraId="32B547B1" w14:textId="77777777" w:rsidR="003D0534" w:rsidRDefault="00000000">
      <w:pPr>
        <w:spacing w:line="276" w:lineRule="auto"/>
        <w:ind w:left="821" w:right="1753"/>
      </w:pPr>
      <w:r>
        <w:t xml:space="preserve">Jay Coghlan, Nuclear Watch New Mexico, 505-989-7342, </w:t>
      </w:r>
      <w:hyperlink r:id="rId5">
        <w:r>
          <w:rPr>
            <w:color w:val="0462C1"/>
            <w:u w:val="single" w:color="0462C1"/>
          </w:rPr>
          <w:t>jay@nukewatch.org</w:t>
        </w:r>
      </w:hyperlink>
      <w:r>
        <w:rPr>
          <w:color w:val="0462C1"/>
        </w:rPr>
        <w:t xml:space="preserve"> </w:t>
      </w:r>
      <w:r>
        <w:t xml:space="preserve">Scott Yundt, Tri-Valley CAREs, 925-443-7148, </w:t>
      </w:r>
      <w:hyperlink r:id="rId6">
        <w:r>
          <w:rPr>
            <w:color w:val="0462C1"/>
            <w:u w:val="single" w:color="0462C1"/>
          </w:rPr>
          <w:t>scott@trivalleycares.org</w:t>
        </w:r>
      </w:hyperlink>
    </w:p>
    <w:p w14:paraId="6F8C28F7" w14:textId="77777777" w:rsidR="003D0534" w:rsidRDefault="003D0534">
      <w:pPr>
        <w:pStyle w:val="BodyText"/>
        <w:spacing w:before="9"/>
        <w:rPr>
          <w:sz w:val="16"/>
        </w:rPr>
      </w:pPr>
    </w:p>
    <w:p w14:paraId="4C7FA70B" w14:textId="2B54E3FA" w:rsidR="00AC7077" w:rsidRPr="00AC7077" w:rsidRDefault="00AC7077" w:rsidP="00AC7077">
      <w:pPr>
        <w:pStyle w:val="BodyText"/>
        <w:spacing w:before="252"/>
        <w:ind w:left="100" w:right="181"/>
        <w:jc w:val="center"/>
        <w:rPr>
          <w:b/>
          <w:sz w:val="28"/>
          <w:lang w:val="es-ES"/>
        </w:rPr>
      </w:pPr>
      <w:r w:rsidRPr="00AC7077">
        <w:rPr>
          <w:b/>
          <w:sz w:val="28"/>
          <w:lang w:val="es-ES"/>
        </w:rPr>
        <w:t xml:space="preserve">Los </w:t>
      </w:r>
      <w:r>
        <w:rPr>
          <w:b/>
          <w:sz w:val="28"/>
          <w:lang w:val="es-ES"/>
        </w:rPr>
        <w:t>D</w:t>
      </w:r>
      <w:r w:rsidRPr="00AC7077">
        <w:rPr>
          <w:b/>
          <w:sz w:val="28"/>
          <w:lang w:val="es-ES"/>
        </w:rPr>
        <w:t xml:space="preserve">emandantes </w:t>
      </w:r>
      <w:r>
        <w:rPr>
          <w:b/>
          <w:sz w:val="28"/>
          <w:lang w:val="es-ES"/>
        </w:rPr>
        <w:t>E</w:t>
      </w:r>
      <w:r w:rsidRPr="00AC7077">
        <w:rPr>
          <w:b/>
          <w:sz w:val="28"/>
          <w:lang w:val="es-ES"/>
        </w:rPr>
        <w:t xml:space="preserve">xigen la </w:t>
      </w:r>
      <w:r>
        <w:rPr>
          <w:b/>
          <w:sz w:val="28"/>
          <w:lang w:val="es-ES"/>
        </w:rPr>
        <w:t>D</w:t>
      </w:r>
      <w:r w:rsidRPr="00AC7077">
        <w:rPr>
          <w:b/>
          <w:sz w:val="28"/>
          <w:lang w:val="es-ES"/>
        </w:rPr>
        <w:t xml:space="preserve">ivulgación de </w:t>
      </w:r>
      <w:r>
        <w:rPr>
          <w:b/>
          <w:sz w:val="28"/>
          <w:lang w:val="es-ES"/>
        </w:rPr>
        <w:t>D</w:t>
      </w:r>
      <w:r w:rsidRPr="00AC7077">
        <w:rPr>
          <w:b/>
          <w:sz w:val="28"/>
          <w:lang w:val="es-ES"/>
        </w:rPr>
        <w:t xml:space="preserve">ocumentos </w:t>
      </w:r>
      <w:r>
        <w:rPr>
          <w:b/>
          <w:sz w:val="28"/>
          <w:lang w:val="es-ES"/>
        </w:rPr>
        <w:t>C</w:t>
      </w:r>
      <w:r w:rsidRPr="00AC7077">
        <w:rPr>
          <w:b/>
          <w:sz w:val="28"/>
          <w:lang w:val="es-ES"/>
        </w:rPr>
        <w:t xml:space="preserve">lave y la </w:t>
      </w:r>
      <w:r>
        <w:rPr>
          <w:b/>
          <w:sz w:val="28"/>
          <w:lang w:val="es-ES"/>
        </w:rPr>
        <w:t>A</w:t>
      </w:r>
      <w:r w:rsidRPr="00AC7077">
        <w:rPr>
          <w:b/>
          <w:sz w:val="28"/>
          <w:lang w:val="es-ES"/>
        </w:rPr>
        <w:t xml:space="preserve">mpliación del </w:t>
      </w:r>
      <w:r>
        <w:rPr>
          <w:b/>
          <w:sz w:val="28"/>
          <w:lang w:val="es-ES"/>
        </w:rPr>
        <w:t>P</w:t>
      </w:r>
      <w:r w:rsidRPr="00AC7077">
        <w:rPr>
          <w:b/>
          <w:sz w:val="28"/>
          <w:lang w:val="es-ES"/>
        </w:rPr>
        <w:t xml:space="preserve">lazo de </w:t>
      </w:r>
      <w:r>
        <w:rPr>
          <w:b/>
          <w:sz w:val="28"/>
          <w:lang w:val="es-ES"/>
        </w:rPr>
        <w:t>C</w:t>
      </w:r>
      <w:r w:rsidRPr="00AC7077">
        <w:rPr>
          <w:b/>
          <w:sz w:val="28"/>
          <w:lang w:val="es-ES"/>
        </w:rPr>
        <w:t xml:space="preserve">onsulta </w:t>
      </w:r>
      <w:r>
        <w:rPr>
          <w:b/>
          <w:sz w:val="28"/>
          <w:lang w:val="es-ES"/>
        </w:rPr>
        <w:t>P</w:t>
      </w:r>
      <w:r w:rsidRPr="00AC7077">
        <w:rPr>
          <w:b/>
          <w:sz w:val="28"/>
          <w:lang w:val="es-ES"/>
        </w:rPr>
        <w:t xml:space="preserve">ública </w:t>
      </w:r>
      <w:r>
        <w:rPr>
          <w:b/>
          <w:sz w:val="28"/>
          <w:lang w:val="es-ES"/>
        </w:rPr>
        <w:t>S</w:t>
      </w:r>
      <w:r w:rsidRPr="00AC7077">
        <w:rPr>
          <w:b/>
          <w:sz w:val="28"/>
          <w:lang w:val="es-ES"/>
        </w:rPr>
        <w:t xml:space="preserve">obre la </w:t>
      </w:r>
      <w:r>
        <w:rPr>
          <w:b/>
          <w:sz w:val="28"/>
          <w:lang w:val="es-ES"/>
        </w:rPr>
        <w:t>P</w:t>
      </w:r>
      <w:r w:rsidRPr="00AC7077">
        <w:rPr>
          <w:b/>
          <w:sz w:val="28"/>
          <w:lang w:val="es-ES"/>
        </w:rPr>
        <w:t xml:space="preserve">roducción </w:t>
      </w:r>
      <w:r>
        <w:rPr>
          <w:b/>
          <w:sz w:val="28"/>
          <w:lang w:val="es-ES"/>
        </w:rPr>
        <w:t>A</w:t>
      </w:r>
      <w:r w:rsidRPr="00AC7077">
        <w:rPr>
          <w:b/>
          <w:sz w:val="28"/>
          <w:lang w:val="es-ES"/>
        </w:rPr>
        <w:t xml:space="preserve">mpliada de </w:t>
      </w:r>
      <w:r>
        <w:rPr>
          <w:b/>
          <w:sz w:val="28"/>
          <w:lang w:val="es-ES"/>
        </w:rPr>
        <w:t>N</w:t>
      </w:r>
      <w:r w:rsidRPr="00AC7077">
        <w:rPr>
          <w:b/>
          <w:sz w:val="28"/>
          <w:lang w:val="es-ES"/>
        </w:rPr>
        <w:t xml:space="preserve">úcleos de </w:t>
      </w:r>
      <w:r>
        <w:rPr>
          <w:b/>
          <w:sz w:val="28"/>
          <w:lang w:val="es-ES"/>
        </w:rPr>
        <w:t>B</w:t>
      </w:r>
      <w:r w:rsidRPr="00AC7077">
        <w:rPr>
          <w:b/>
          <w:sz w:val="28"/>
          <w:lang w:val="es-ES"/>
        </w:rPr>
        <w:t xml:space="preserve">ombas de </w:t>
      </w:r>
      <w:r>
        <w:rPr>
          <w:b/>
          <w:sz w:val="28"/>
          <w:lang w:val="es-ES"/>
        </w:rPr>
        <w:t>P</w:t>
      </w:r>
      <w:r w:rsidRPr="00AC7077">
        <w:rPr>
          <w:b/>
          <w:sz w:val="28"/>
          <w:lang w:val="es-ES"/>
        </w:rPr>
        <w:t>lutonio.</w:t>
      </w:r>
    </w:p>
    <w:p w14:paraId="4C9E0162" w14:textId="541B17DE" w:rsidR="003D0534" w:rsidRPr="00AC7077" w:rsidRDefault="00AC7077" w:rsidP="00AC7077">
      <w:pPr>
        <w:pStyle w:val="BodyText"/>
        <w:spacing w:before="252"/>
        <w:ind w:left="100" w:right="181"/>
        <w:rPr>
          <w:lang w:val="es-ES"/>
        </w:rPr>
      </w:pPr>
      <w:r w:rsidRPr="00AC7077">
        <w:rPr>
          <w:b/>
          <w:i/>
          <w:lang w:val="es-ES"/>
        </w:rPr>
        <w:t>Georgetown, Carolina del Sur</w:t>
      </w:r>
      <w:r w:rsidRPr="00AC7077">
        <w:rPr>
          <w:lang w:val="es-ES"/>
        </w:rPr>
        <w:t xml:space="preserve"> — Hoy, el South Carolina Environmental Law Project (SCELP) notificó a la Administración Nacional de Seguridad Nuclear (NNSA) —la agencia semiautónoma del Departamento de Energía encargada de las armas nucleares— que debe divulgar públicamente tres documentos fundamentales. La cuestión radica en que la NNSA está ocultando información importante a los contribuyentes estadounidenses durante el periodo de comentarios públicos sobre la Declaración de Impacto Ambiental Programático (PEIS, por sus siglas en inglés) para el Programa de Producción de Núcleos de Plutonio.1 El periodo de comentarios públicos finaliza este 16 de julio (que, irónicamente, coincide con el 81.º aniversario de la prueba Trinity, en la que se detonó el primer núcleo de plutonio</w:t>
      </w:r>
      <w:r w:rsidR="00000000" w:rsidRPr="00AC7077">
        <w:rPr>
          <w:lang w:val="es-ES"/>
        </w:rPr>
        <w:t>).</w:t>
      </w:r>
    </w:p>
    <w:p w14:paraId="64A7FD5E" w14:textId="77777777" w:rsidR="003D0534" w:rsidRPr="00AC7077" w:rsidRDefault="003D0534">
      <w:pPr>
        <w:pStyle w:val="BodyText"/>
        <w:spacing w:before="4"/>
        <w:rPr>
          <w:sz w:val="23"/>
          <w:lang w:val="es-ES"/>
        </w:rPr>
      </w:pPr>
    </w:p>
    <w:p w14:paraId="3B2D7036" w14:textId="6D9BF560" w:rsidR="00AC7077" w:rsidRPr="00AC7077" w:rsidRDefault="00AC7077" w:rsidP="00AC7077">
      <w:pPr>
        <w:pStyle w:val="BodyText"/>
        <w:ind w:left="100"/>
        <w:rPr>
          <w:lang w:val="es-ES"/>
        </w:rPr>
      </w:pPr>
      <w:r w:rsidRPr="00AC7077">
        <w:rPr>
          <w:lang w:val="es-ES"/>
        </w:rPr>
        <w:t xml:space="preserve">Los </w:t>
      </w:r>
      <w:r>
        <w:rPr>
          <w:lang w:val="es-ES"/>
        </w:rPr>
        <w:t>“</w:t>
      </w:r>
      <w:r w:rsidRPr="00AC7077">
        <w:rPr>
          <w:lang w:val="es-ES"/>
        </w:rPr>
        <w:t>núcleos</w:t>
      </w:r>
      <w:r>
        <w:rPr>
          <w:lang w:val="es-ES"/>
        </w:rPr>
        <w:t>”</w:t>
      </w:r>
      <w:r w:rsidRPr="00AC7077">
        <w:rPr>
          <w:lang w:val="es-ES"/>
        </w:rPr>
        <w:t xml:space="preserve"> de plutonio son los núcleos fisionables radiactivos —o </w:t>
      </w:r>
      <w:r>
        <w:rPr>
          <w:lang w:val="es-ES"/>
        </w:rPr>
        <w:t>“</w:t>
      </w:r>
      <w:r w:rsidRPr="00AC7077">
        <w:rPr>
          <w:lang w:val="es-ES"/>
        </w:rPr>
        <w:t>detonadores</w:t>
      </w:r>
      <w:r>
        <w:rPr>
          <w:lang w:val="es-ES"/>
        </w:rPr>
        <w:t>”</w:t>
      </w:r>
      <w:r w:rsidRPr="00AC7077">
        <w:rPr>
          <w:lang w:val="es-ES"/>
        </w:rPr>
        <w:t>— de las armas nucleares. Ninguna parte de la futura producción de estos núcleos por parte de la NNSA tiene como fin mantener la seguridad y fiabilidad del arsenal de armas nucleares existente; por el contrario, toda ella está destinada a armas nucleares de nuevo diseño que podrían llevar a Estados Unidos a reanudar los ensayos y acelerar una nueva carrera armamentista.</w:t>
      </w:r>
    </w:p>
    <w:p w14:paraId="46437B24" w14:textId="77777777" w:rsidR="003D0534" w:rsidRPr="00AC7077" w:rsidRDefault="003D0534">
      <w:pPr>
        <w:pStyle w:val="BodyText"/>
        <w:rPr>
          <w:lang w:val="es-ES"/>
        </w:rPr>
      </w:pPr>
    </w:p>
    <w:p w14:paraId="1DA1AF34" w14:textId="77777777" w:rsidR="00AC7077" w:rsidRPr="00AC7077" w:rsidRDefault="00AC7077" w:rsidP="00AC7077">
      <w:pPr>
        <w:pStyle w:val="BodyText"/>
        <w:spacing w:before="4"/>
        <w:ind w:left="100"/>
        <w:rPr>
          <w:lang w:val="es-ES"/>
        </w:rPr>
      </w:pPr>
      <w:r w:rsidRPr="00AC7077">
        <w:rPr>
          <w:lang w:val="es-ES"/>
        </w:rPr>
        <w:t xml:space="preserve">SCELP, en representación de las organizaciones sin fines de lucro Savannah River Site Watch, Tri-Valley CAREs y Nuclear Watch New </w:t>
      </w:r>
      <w:proofErr w:type="spellStart"/>
      <w:r w:rsidRPr="00AC7077">
        <w:rPr>
          <w:lang w:val="es-ES"/>
        </w:rPr>
        <w:t>Mexico</w:t>
      </w:r>
      <w:proofErr w:type="spellEnd"/>
      <w:r w:rsidRPr="00AC7077">
        <w:rPr>
          <w:lang w:val="es-ES"/>
        </w:rPr>
        <w:t>, demandó a la NNSA para obligarla a cumplir con la Ley de Política Ambiental Nacional (NEPA). Esto dio lugar a que un juez federal determinara que la NNSA había infringido la NEPA y a que la agencia finalmente accediera a elaborar una Declaración de Impacto Ambiental Programática (PEIS) sobre la producción de núcleos de plutonio (*</w:t>
      </w:r>
      <w:proofErr w:type="spellStart"/>
      <w:r w:rsidRPr="00AC7077">
        <w:rPr>
          <w:lang w:val="es-ES"/>
        </w:rPr>
        <w:t>pits</w:t>
      </w:r>
      <w:proofErr w:type="spellEnd"/>
      <w:r w:rsidRPr="00AC7077">
        <w:rPr>
          <w:lang w:val="es-ES"/>
        </w:rPr>
        <w:t>*). Ahora parece que la NNSA selecciona de manera interesada información para respaldar su agresiva agenda de expansión de la producción de núcleos de plutonio, al tiempo que oculta datos negativos que podrían perjudicar su postura.</w:t>
      </w:r>
    </w:p>
    <w:p w14:paraId="660056DD" w14:textId="77777777" w:rsidR="003D0534" w:rsidRPr="00AC7077" w:rsidRDefault="003D0534">
      <w:pPr>
        <w:pStyle w:val="BodyText"/>
        <w:spacing w:before="4"/>
        <w:rPr>
          <w:lang w:val="es-ES"/>
        </w:rPr>
      </w:pPr>
    </w:p>
    <w:p w14:paraId="6A98D403" w14:textId="77777777" w:rsidR="00AC7077" w:rsidRPr="00AC7077" w:rsidRDefault="00AC7077" w:rsidP="00AC7077">
      <w:pPr>
        <w:pStyle w:val="BodyText"/>
        <w:spacing w:before="10"/>
        <w:ind w:firstLine="100"/>
        <w:rPr>
          <w:lang w:val="es-ES"/>
        </w:rPr>
      </w:pPr>
      <w:r w:rsidRPr="00AC7077">
        <w:rPr>
          <w:lang w:val="es-ES"/>
        </w:rPr>
        <w:t>Los tres documentos que SCELP exige son:</w:t>
      </w:r>
    </w:p>
    <w:p w14:paraId="4EF7088B" w14:textId="77777777" w:rsidR="003D0534" w:rsidRPr="00AC7077" w:rsidRDefault="003D0534">
      <w:pPr>
        <w:pStyle w:val="BodyText"/>
        <w:spacing w:before="10"/>
        <w:rPr>
          <w:sz w:val="23"/>
          <w:lang w:val="es-ES"/>
        </w:rPr>
      </w:pPr>
    </w:p>
    <w:p w14:paraId="2F25E600" w14:textId="77777777" w:rsidR="00AC7077" w:rsidRDefault="00AC7077" w:rsidP="00AC7077">
      <w:pPr>
        <w:pStyle w:val="BodyText"/>
        <w:numPr>
          <w:ilvl w:val="0"/>
          <w:numId w:val="2"/>
        </w:numPr>
        <w:spacing w:before="6"/>
        <w:rPr>
          <w:lang w:val="es-ES"/>
        </w:rPr>
      </w:pPr>
      <w:r w:rsidRPr="00AC7077">
        <w:rPr>
          <w:lang w:val="es-ES"/>
        </w:rPr>
        <w:t xml:space="preserve">Un nuevo estudio sobre la vida útil de los núcleos de plutonio realizado por científicos independientes conocidos como el grupo JASON. La NNSA sostiene que los posibles efectos del envejecimiento justifican la necesidad de producir inmediatamente nuevos núcleos, descartando así la alternativa de reutilizar unos 15.000 núcleos ya existentes. Por el contrario, un estudio de JASON de 2006 sobre la vida útil de los núcleos concluyó que la mayoría de los tipos de núcleos tienen una vida útil fiable superior a 100 años y que </w:t>
      </w:r>
    </w:p>
    <w:p w14:paraId="6E89ACB3" w14:textId="77777777" w:rsidR="00AC7077" w:rsidRDefault="00AC7077" w:rsidP="00AC7077">
      <w:pPr>
        <w:pStyle w:val="BodyText"/>
        <w:spacing w:before="6"/>
        <w:ind w:left="720"/>
        <w:rPr>
          <w:lang w:val="es-ES"/>
        </w:rPr>
      </w:pPr>
    </w:p>
    <w:p w14:paraId="2327454A" w14:textId="77777777" w:rsidR="00AC7077" w:rsidRDefault="00AC7077" w:rsidP="00AC7077">
      <w:pPr>
        <w:pStyle w:val="BodyText"/>
        <w:spacing w:before="6"/>
        <w:rPr>
          <w:lang w:val="es-ES"/>
        </w:rPr>
      </w:pPr>
    </w:p>
    <w:p w14:paraId="110AA15C" w14:textId="77777777" w:rsidR="00AC7077" w:rsidRDefault="00AC7077" w:rsidP="00AC7077">
      <w:pPr>
        <w:pStyle w:val="BodyText"/>
        <w:spacing w:before="6"/>
        <w:ind w:left="720"/>
        <w:rPr>
          <w:lang w:val="es-ES"/>
        </w:rPr>
      </w:pPr>
    </w:p>
    <w:p w14:paraId="7A4C2FF0" w14:textId="3499F2F6" w:rsidR="00AC7077" w:rsidRPr="00AC7077" w:rsidRDefault="00AC7077" w:rsidP="00AC7077">
      <w:pPr>
        <w:pStyle w:val="BodyText"/>
        <w:spacing w:before="6"/>
        <w:ind w:left="720"/>
        <w:rPr>
          <w:lang w:val="es-ES"/>
        </w:rPr>
      </w:pPr>
      <w:r w:rsidRPr="00AC7077">
        <w:rPr>
          <w:lang w:val="es-ES"/>
        </w:rPr>
        <w:lastRenderedPageBreak/>
        <w:t>aquellos que no la tienen admiten soluciones relativamente sencillas2 (la edad media actual de los núcleos es de unos 43 años). Consideramos que la NNSA ha estado reteniendo un resumen no clasificado del nuevo estudio de JASON sobre la vida útil de los núcleos desde finales de 2025. La NNSA no lo ha hecho público a pesar de las solicitudes de miembros del Congreso y de las peticiones ciudadanas cursadas en virtud de la Ley de Libertad de Información (FOIA).</w:t>
      </w:r>
    </w:p>
    <w:p w14:paraId="5165B7A0" w14:textId="77777777" w:rsidR="003D0534" w:rsidRPr="00AC7077" w:rsidRDefault="003D0534">
      <w:pPr>
        <w:pStyle w:val="BodyText"/>
        <w:spacing w:before="6"/>
        <w:rPr>
          <w:sz w:val="21"/>
          <w:lang w:val="es-ES"/>
        </w:rPr>
      </w:pPr>
    </w:p>
    <w:p w14:paraId="004BA231" w14:textId="24473957" w:rsidR="00AC7077" w:rsidRPr="00AC7077" w:rsidRDefault="00AC7077" w:rsidP="00AC7077">
      <w:pPr>
        <w:pStyle w:val="BodyText"/>
        <w:numPr>
          <w:ilvl w:val="0"/>
          <w:numId w:val="2"/>
        </w:numPr>
        <w:spacing w:line="271" w:lineRule="exact"/>
        <w:rPr>
          <w:lang w:val="es-ES"/>
        </w:rPr>
      </w:pPr>
      <w:r w:rsidRPr="00AC7077">
        <w:rPr>
          <w:lang w:val="es-ES"/>
        </w:rPr>
        <w:t xml:space="preserve">Un </w:t>
      </w:r>
      <w:r>
        <w:rPr>
          <w:lang w:val="es-ES"/>
        </w:rPr>
        <w:t>“</w:t>
      </w:r>
      <w:r w:rsidRPr="00AC7077">
        <w:rPr>
          <w:lang w:val="es-ES"/>
        </w:rPr>
        <w:t>estudio especial</w:t>
      </w:r>
      <w:r>
        <w:rPr>
          <w:lang w:val="es-ES"/>
        </w:rPr>
        <w:t>”</w:t>
      </w:r>
      <w:r w:rsidRPr="00AC7077">
        <w:rPr>
          <w:lang w:val="es-ES"/>
        </w:rPr>
        <w:t xml:space="preserve"> del Departamento de Energía sobre el liderazgo y la gestión por parte de la NNSA de su problemático programa de producción de núcleos de plutonio (*</w:t>
      </w:r>
      <w:proofErr w:type="spellStart"/>
      <w:r w:rsidRPr="00AC7077">
        <w:rPr>
          <w:lang w:val="es-ES"/>
        </w:rPr>
        <w:t>pits</w:t>
      </w:r>
      <w:proofErr w:type="spellEnd"/>
      <w:r w:rsidRPr="00AC7077">
        <w:rPr>
          <w:lang w:val="es-ES"/>
        </w:rPr>
        <w:t>*), cuya finalización está prevista para diciembre de 2025.3 Se espera que dicho estudio critique la nueva planta de producción de núcleos en el emplazamiento de Savannah River (SRS), en Carolina del Sur, la cual será la instalación más costosa en la historia de los Estados Unidos (más de 30.000 millones de dólares). El Departamento de Energía no ha hecho público este estudio especial, a pesar de las solicitudes formuladas por miembros del Congreso y de las peticiones ciudadanas realizadas en virtud de la Ley de Libertad de Información.</w:t>
      </w:r>
    </w:p>
    <w:p w14:paraId="5A26102A" w14:textId="77777777" w:rsidR="00AC7077" w:rsidRDefault="00AC7077" w:rsidP="00AC7077">
      <w:pPr>
        <w:pStyle w:val="BodyText"/>
        <w:spacing w:line="271" w:lineRule="exact"/>
        <w:ind w:left="460"/>
      </w:pPr>
    </w:p>
    <w:p w14:paraId="754C32C7" w14:textId="2CD66C0E" w:rsidR="00AC7077" w:rsidRPr="00AC7077" w:rsidRDefault="00AC7077" w:rsidP="00AC7077">
      <w:pPr>
        <w:pStyle w:val="BodyText"/>
        <w:spacing w:before="1"/>
        <w:ind w:left="100"/>
        <w:rPr>
          <w:lang w:val="es-ES"/>
        </w:rPr>
      </w:pPr>
      <w:r w:rsidRPr="00AC7077">
        <w:rPr>
          <w:lang w:val="es-ES"/>
        </w:rPr>
        <w:t xml:space="preserve">Un nuevo </w:t>
      </w:r>
      <w:r>
        <w:rPr>
          <w:lang w:val="es-ES"/>
        </w:rPr>
        <w:t>“</w:t>
      </w:r>
      <w:r w:rsidRPr="00AC7077">
        <w:rPr>
          <w:lang w:val="es-ES"/>
        </w:rPr>
        <w:t>Análisis Probabilístico de Peligro Sísmico</w:t>
      </w:r>
      <w:r>
        <w:rPr>
          <w:lang w:val="es-ES"/>
        </w:rPr>
        <w:t>”</w:t>
      </w:r>
      <w:r w:rsidRPr="00AC7077">
        <w:rPr>
          <w:lang w:val="es-ES"/>
        </w:rPr>
        <w:t xml:space="preserve"> (PSHA, por sus siglas en inglés) para el Laboratorio Nacional de Los Álamos (LANL) lleva casi una década de retraso.4 Un análisis sísmico del LANL realizado en 2007 motivó unas mejoras sísmicas muy necesarias en la instalación del laboratorio dedicada a la producción de núcleos de plutonio. El borrador de la Declaración de Impacto Ambiental Programática (PEIS) de la NNSA de abril de 2026 sobre la producción de núcleos indicaba que el nuevo PSHA estaría terminado a principios de 2026;5 sin embargo, todavía no está disponible para consulta pública.</w:t>
      </w:r>
    </w:p>
    <w:p w14:paraId="78EAAE79" w14:textId="77777777" w:rsidR="003D0534" w:rsidRPr="00AC7077" w:rsidRDefault="003D0534">
      <w:pPr>
        <w:pStyle w:val="BodyText"/>
        <w:spacing w:before="1"/>
        <w:rPr>
          <w:lang w:val="es-ES"/>
        </w:rPr>
      </w:pPr>
    </w:p>
    <w:p w14:paraId="50CDE2C9" w14:textId="56027CF1" w:rsidR="00AC7077" w:rsidRPr="00AC7077" w:rsidRDefault="00AC7077" w:rsidP="00AC7077">
      <w:pPr>
        <w:pStyle w:val="BodyText"/>
        <w:spacing w:before="10"/>
        <w:ind w:left="100"/>
        <w:rPr>
          <w:lang w:val="es-ES"/>
        </w:rPr>
      </w:pPr>
      <w:r w:rsidRPr="00AC7077">
        <w:rPr>
          <w:lang w:val="es-ES"/>
        </w:rPr>
        <w:t xml:space="preserve">Asimismo, el South Carolina Environmental Law Project exigió a la NNSA que ampliara el plazo de comentarios públicos por 30 días a partir del momento en que la agencia publique dichos documentos. Sostenemos que la NNSA incurriría en una nueva violación de la NEPA si no tomara en cuenta ni abordara esta información en la actual Declaración de Impacto Ambiental Programática (PEIS). La jurisprudencia existente ha establecido que </w:t>
      </w:r>
      <w:r>
        <w:rPr>
          <w:lang w:val="es-ES"/>
        </w:rPr>
        <w:t>“</w:t>
      </w:r>
      <w:r w:rsidRPr="00AC7077">
        <w:rPr>
          <w:lang w:val="es-ES"/>
        </w:rPr>
        <w:t>el análisis exhaustivo que debe realizar una agencia [en virtud de la NEPA] no puede limitarse a una investigación superficial ni consistir en ocultar pruebas negativas</w:t>
      </w:r>
      <w:r>
        <w:rPr>
          <w:lang w:val="es-ES"/>
        </w:rPr>
        <w:t>”</w:t>
      </w:r>
      <w:r w:rsidRPr="00AC7077">
        <w:rPr>
          <w:lang w:val="es-ES"/>
        </w:rPr>
        <w:t>. 6</w:t>
      </w:r>
    </w:p>
    <w:p w14:paraId="1589584A" w14:textId="77777777" w:rsidR="003D0534" w:rsidRPr="00AC7077" w:rsidRDefault="003D0534">
      <w:pPr>
        <w:pStyle w:val="BodyText"/>
        <w:spacing w:before="10"/>
        <w:rPr>
          <w:sz w:val="23"/>
          <w:lang w:val="es-ES"/>
        </w:rPr>
      </w:pPr>
    </w:p>
    <w:p w14:paraId="5FE9BBD9" w14:textId="77777777" w:rsidR="00AC7077" w:rsidRPr="00AC7077" w:rsidRDefault="00AC7077" w:rsidP="00AC7077">
      <w:pPr>
        <w:pStyle w:val="BodyText"/>
        <w:spacing w:before="10"/>
        <w:ind w:left="100"/>
        <w:rPr>
          <w:lang w:val="es-ES"/>
        </w:rPr>
      </w:pPr>
      <w:r w:rsidRPr="00AC7077">
        <w:rPr>
          <w:lang w:val="es-ES"/>
        </w:rPr>
        <w:t>La NEPA también exige que el público tenga acceso a información directamente relevante para el borrador de la Declaración de Impacto Ambiental Programático (PEIS). Si la NNSA se niega deliberadamente a abordar estos estudios y oculta su divulgación durante el periodo de comentarios públicos, consideramos que tal conducta es ilegal y constituye una violación adicional de la NEPA. Lamentablemente, esta podría ser la última revisión pública exhaustiva de la enorme expansión del complejo de producción de armas nucleares de la NNSA, dadas las medidas activas de la Administración Trump para desmantelar la Ley de Política Ambiental Nacional (NEPA).</w:t>
      </w:r>
    </w:p>
    <w:p w14:paraId="70278500" w14:textId="77777777" w:rsidR="003D0534" w:rsidRPr="00AC7077" w:rsidRDefault="003D0534">
      <w:pPr>
        <w:pStyle w:val="BodyText"/>
        <w:spacing w:before="10"/>
        <w:rPr>
          <w:sz w:val="23"/>
          <w:lang w:val="es-ES"/>
        </w:rPr>
      </w:pPr>
    </w:p>
    <w:p w14:paraId="311AED89" w14:textId="7D49C9CE" w:rsidR="00AC7077" w:rsidRPr="00AC7077" w:rsidRDefault="00AC7077" w:rsidP="00AC7077">
      <w:pPr>
        <w:pStyle w:val="BodyText"/>
        <w:spacing w:before="10"/>
        <w:rPr>
          <w:lang w:val="es-ES"/>
        </w:rPr>
      </w:pPr>
      <w:r w:rsidRPr="00AC7077">
        <w:rPr>
          <w:lang w:val="es-ES"/>
        </w:rPr>
        <w:t xml:space="preserve">Scott Yundt, director ejecutivo de Tri-Valley CAREs, añadió: </w:t>
      </w:r>
      <w:r>
        <w:rPr>
          <w:lang w:val="es-ES"/>
        </w:rPr>
        <w:t>“</w:t>
      </w:r>
      <w:r w:rsidRPr="00AC7077">
        <w:rPr>
          <w:lang w:val="es-ES"/>
        </w:rPr>
        <w:t>La NNSA afirma reiteradamente en el borrador de la Declaración de Impacto Ambiental Programática (PEIS) sobre la producción de núcleos de plutonio que el propósito y la necesidad fundamentales de fabricar nuevos núcleos se deben a los supuestos efectos del envejecimiento. Si el nuevo estudio de JASON sobre la vida útil de los núcleos realmente respalda su postura, la NNSA debería querer publicar su resumen no clasificado. Ocultarlo solo alimenta las especulaciones de que los núcleos de plutonio existentes podrían reutilizarse y de que el costoso plan de la NNSA para fabricar nuevos núcleos no solo es exorbitante y provoca tensiones a nivel internacional, sino que es totalmente innecesario</w:t>
      </w:r>
      <w:r>
        <w:rPr>
          <w:lang w:val="es-ES"/>
        </w:rPr>
        <w:t>”</w:t>
      </w:r>
      <w:r w:rsidRPr="00AC7077">
        <w:rPr>
          <w:lang w:val="es-ES"/>
        </w:rPr>
        <w:t>.</w:t>
      </w:r>
    </w:p>
    <w:p w14:paraId="4F6E5E9B" w14:textId="77777777" w:rsidR="003D0534" w:rsidRDefault="003D0534">
      <w:pPr>
        <w:pStyle w:val="BodyText"/>
        <w:spacing w:before="10"/>
        <w:rPr>
          <w:sz w:val="23"/>
          <w:lang w:val="es-ES"/>
        </w:rPr>
      </w:pPr>
    </w:p>
    <w:p w14:paraId="5B1D783F" w14:textId="77777777" w:rsidR="00AC7077" w:rsidRDefault="00AC7077">
      <w:pPr>
        <w:pStyle w:val="BodyText"/>
        <w:spacing w:before="10"/>
        <w:rPr>
          <w:sz w:val="23"/>
          <w:lang w:val="es-ES"/>
        </w:rPr>
      </w:pPr>
    </w:p>
    <w:p w14:paraId="15FE5F7A" w14:textId="77777777" w:rsidR="00AC7077" w:rsidRDefault="00AC7077">
      <w:pPr>
        <w:pStyle w:val="BodyText"/>
        <w:spacing w:before="10"/>
        <w:rPr>
          <w:sz w:val="23"/>
          <w:lang w:val="es-ES"/>
        </w:rPr>
      </w:pPr>
    </w:p>
    <w:p w14:paraId="01C37BB0" w14:textId="77777777" w:rsidR="00AC7077" w:rsidRDefault="00AC7077">
      <w:pPr>
        <w:pStyle w:val="BodyText"/>
        <w:spacing w:before="10"/>
        <w:rPr>
          <w:sz w:val="23"/>
          <w:lang w:val="es-ES"/>
        </w:rPr>
      </w:pPr>
    </w:p>
    <w:p w14:paraId="40063BB0" w14:textId="77777777" w:rsidR="00AC7077" w:rsidRPr="00AC7077" w:rsidRDefault="00AC7077">
      <w:pPr>
        <w:pStyle w:val="BodyText"/>
        <w:spacing w:before="10"/>
        <w:rPr>
          <w:sz w:val="23"/>
          <w:lang w:val="es-ES"/>
        </w:rPr>
      </w:pPr>
    </w:p>
    <w:p w14:paraId="0B1BBB9E" w14:textId="1DF8B7AB" w:rsidR="00AC7077" w:rsidRPr="00AC7077" w:rsidRDefault="00AC7077" w:rsidP="00AC7077">
      <w:pPr>
        <w:pStyle w:val="BodyText"/>
        <w:spacing w:before="2"/>
        <w:rPr>
          <w:lang w:val="es-ES"/>
        </w:rPr>
      </w:pPr>
      <w:r w:rsidRPr="00AC7077">
        <w:rPr>
          <w:lang w:val="es-ES"/>
        </w:rPr>
        <w:t xml:space="preserve">Jay Coghlan, director ejecutivo de Nuclear Watch NM, concluyó: </w:t>
      </w:r>
      <w:r>
        <w:rPr>
          <w:lang w:val="es-ES"/>
        </w:rPr>
        <w:t>“</w:t>
      </w:r>
      <w:r w:rsidRPr="00AC7077">
        <w:rPr>
          <w:lang w:val="es-ES"/>
        </w:rPr>
        <w:t>Las amenazas nucleares a nivel mundial aumentan rápidamente. Por primera vez desde la década de 1970, no existen tratados de control de armas. La reciente Conferencia de Examen del Tratado de No Proliferación de 1970 fracasó, por tercera vez, en lograr avances hacia el desarme nuclear. En cambio, la NNSA planea producir nuevos núcleos de plutonio para armas nucleares de nuevo diseño durante los próximos 50 años. Instamos a los ciudadanos preocupados a que presenten sus comentarios sobre estas cuestiones vitales durante el proceso de la Declaración de Impacto Ambiental Programática (PEIS) para la producción de núcleos. Asimismo, lucharemos para que los contribuyentes estadounidenses obtengan la información necesaria —que el gobierno no les facilita— para formular comentarios fundamentados</w:t>
      </w:r>
      <w:r>
        <w:rPr>
          <w:lang w:val="es-ES"/>
        </w:rPr>
        <w:t>”</w:t>
      </w:r>
      <w:r w:rsidRPr="00AC7077">
        <w:rPr>
          <w:lang w:val="es-ES"/>
        </w:rPr>
        <w:t>.</w:t>
      </w:r>
    </w:p>
    <w:p w14:paraId="4EDA2277" w14:textId="77777777" w:rsidR="003D0534" w:rsidRPr="00AC7077" w:rsidRDefault="003D0534">
      <w:pPr>
        <w:pStyle w:val="BodyText"/>
        <w:spacing w:before="2"/>
        <w:rPr>
          <w:lang w:val="es-ES"/>
        </w:rPr>
      </w:pPr>
    </w:p>
    <w:p w14:paraId="216910A4" w14:textId="77777777" w:rsidR="003D0534" w:rsidRDefault="00000000">
      <w:pPr>
        <w:pStyle w:val="Heading1"/>
        <w:ind w:right="3805"/>
      </w:pPr>
      <w:r>
        <w:t># # #</w:t>
      </w:r>
    </w:p>
    <w:p w14:paraId="56B01C26" w14:textId="77777777" w:rsidR="003D0534" w:rsidRDefault="003D0534">
      <w:pPr>
        <w:pStyle w:val="BodyText"/>
        <w:spacing w:before="2"/>
        <w:rPr>
          <w:b/>
          <w:sz w:val="22"/>
        </w:rPr>
      </w:pPr>
    </w:p>
    <w:p w14:paraId="42E5E78F" w14:textId="4B0407C7" w:rsidR="00AC7077" w:rsidRPr="00AC7077" w:rsidRDefault="00AC7077" w:rsidP="00AC7077">
      <w:pPr>
        <w:pStyle w:val="BodyText"/>
        <w:spacing w:before="1"/>
        <w:ind w:left="100"/>
        <w:rPr>
          <w:lang w:val="es-ES"/>
        </w:rPr>
      </w:pPr>
      <w:r w:rsidRPr="00AC7077">
        <w:rPr>
          <w:lang w:val="es-ES"/>
        </w:rPr>
        <w:t xml:space="preserve">La carta de requerimiento de SCELP a la NNSA está disponible en </w:t>
      </w:r>
      <w:hyperlink r:id="rId7" w:history="1">
        <w:r w:rsidRPr="005C2B55">
          <w:rPr>
            <w:rStyle w:val="Hyperlink"/>
            <w:lang w:val="es-ES"/>
          </w:rPr>
          <w:t>https://nukewatch.org/demand-letter-for-pit-peis-critical-documents-and-extension-of-public-comment-period</w:t>
        </w:r>
      </w:hyperlink>
    </w:p>
    <w:p w14:paraId="2B421D6F" w14:textId="77777777" w:rsidR="003D0534" w:rsidRPr="00AC7077" w:rsidRDefault="003D0534">
      <w:pPr>
        <w:pStyle w:val="BodyText"/>
        <w:spacing w:before="1"/>
        <w:rPr>
          <w:sz w:val="14"/>
          <w:lang w:val="es-ES"/>
        </w:rPr>
      </w:pPr>
    </w:p>
    <w:p w14:paraId="0AF940F0" w14:textId="3348A8A5" w:rsidR="00AC7077" w:rsidRPr="00AC7077" w:rsidRDefault="00AC7077" w:rsidP="00AC7077">
      <w:pPr>
        <w:pStyle w:val="BodyText"/>
        <w:spacing w:before="8"/>
        <w:ind w:left="100"/>
        <w:rPr>
          <w:lang w:val="es-ES"/>
        </w:rPr>
      </w:pPr>
      <w:r w:rsidRPr="00AC7077">
        <w:rPr>
          <w:lang w:val="es-ES"/>
        </w:rPr>
        <w:t>El plazo actual para presentar comentarios públicos sobre el borrador de la Declaración de Impacto Ambiental Programática (PEIS) de la NNSA para la producción de núcleos de plutonio (</w:t>
      </w:r>
      <w:r>
        <w:rPr>
          <w:lang w:val="es-ES"/>
        </w:rPr>
        <w:t>“</w:t>
      </w:r>
      <w:proofErr w:type="spellStart"/>
      <w:r w:rsidRPr="00AC7077">
        <w:rPr>
          <w:lang w:val="es-ES"/>
        </w:rPr>
        <w:t>pits</w:t>
      </w:r>
      <w:proofErr w:type="spellEnd"/>
      <w:r>
        <w:rPr>
          <w:lang w:val="es-ES"/>
        </w:rPr>
        <w:t>”</w:t>
      </w:r>
      <w:r w:rsidRPr="00AC7077">
        <w:rPr>
          <w:lang w:val="es-ES"/>
        </w:rPr>
        <w:t xml:space="preserve">) finaliza el 16 de julio; los comentarios pueden enviarse por correo electrónico a </w:t>
      </w:r>
      <w:hyperlink r:id="rId8" w:history="1">
        <w:r w:rsidRPr="00AC7077">
          <w:rPr>
            <w:rStyle w:val="Hyperlink"/>
            <w:lang w:val="es-ES"/>
          </w:rPr>
          <w:t>PitPEIS@nnsa.doe.gov</w:t>
        </w:r>
      </w:hyperlink>
      <w:r w:rsidRPr="00AC7077">
        <w:rPr>
          <w:lang w:val="es-ES"/>
        </w:rPr>
        <w:t xml:space="preserve"> (por favor, incluya el número de documento DOE/EIS-0573 en el asunto). Para más información, incluidas sugerencias de comentarios, consulte </w:t>
      </w:r>
      <w:hyperlink r:id="rId9" w:history="1">
        <w:r w:rsidRPr="007211FF">
          <w:rPr>
            <w:rStyle w:val="Hyperlink"/>
            <w:lang w:val="es-ES"/>
          </w:rPr>
          <w:t>pitpeis.com</w:t>
        </w:r>
      </w:hyperlink>
    </w:p>
    <w:p w14:paraId="3AD6F838" w14:textId="77777777" w:rsidR="003D0534" w:rsidRPr="00AC7077" w:rsidRDefault="003D0534">
      <w:pPr>
        <w:pStyle w:val="BodyText"/>
        <w:spacing w:before="8"/>
        <w:rPr>
          <w:sz w:val="13"/>
          <w:lang w:val="es-ES"/>
        </w:rPr>
      </w:pPr>
    </w:p>
    <w:p w14:paraId="78CBC22A" w14:textId="7039877C" w:rsidR="007211FF" w:rsidRPr="007211FF" w:rsidRDefault="007211FF" w:rsidP="007211FF">
      <w:pPr>
        <w:pStyle w:val="BodyText"/>
        <w:rPr>
          <w:lang w:val="es-ES"/>
        </w:rPr>
      </w:pPr>
      <w:r w:rsidRPr="007211FF">
        <w:rPr>
          <w:lang w:val="es-ES"/>
        </w:rPr>
        <w:t xml:space="preserve">Este comunicado de prensa está disponible en línea en </w:t>
      </w:r>
      <w:hyperlink r:id="rId10" w:history="1">
        <w:r w:rsidRPr="007211FF">
          <w:rPr>
            <w:rStyle w:val="Hyperlink"/>
            <w:lang w:val="es-ES"/>
          </w:rPr>
          <w:t>https://nukewatch.org/plaintiffs-demand-release-of-critical-documents-and-extension-of-public-comment-period-on-expanded-plutonium-bomb-core-production</w:t>
        </w:r>
      </w:hyperlink>
    </w:p>
    <w:p w14:paraId="0989B31F" w14:textId="77777777" w:rsidR="003D0534" w:rsidRPr="007211FF" w:rsidRDefault="003D0534">
      <w:pPr>
        <w:pStyle w:val="BodyText"/>
        <w:rPr>
          <w:sz w:val="18"/>
          <w:lang w:val="es-ES"/>
        </w:rPr>
      </w:pPr>
    </w:p>
    <w:p w14:paraId="4E1D6436" w14:textId="113E1947" w:rsidR="007211FF" w:rsidRPr="007211FF" w:rsidRDefault="007211FF" w:rsidP="007211FF">
      <w:pPr>
        <w:pStyle w:val="BodyText"/>
        <w:spacing w:before="2"/>
        <w:rPr>
          <w:i/>
          <w:lang w:val="es-ES"/>
        </w:rPr>
      </w:pPr>
      <w:r w:rsidRPr="007211FF">
        <w:rPr>
          <w:b/>
          <w:bCs/>
          <w:i/>
          <w:lang w:val="es-ES"/>
        </w:rPr>
        <w:t>South Carolina Environmental Law Project</w:t>
      </w:r>
      <w:r w:rsidRPr="007211FF">
        <w:rPr>
          <w:i/>
          <w:lang w:val="es-ES"/>
        </w:rPr>
        <w:t xml:space="preserve"> es un bufete jurídico sin fines de lucro dedicado al interés público. Utilizamos nuestra experiencia legal para proteger la tierra, el agua y las comunidades de Carolina del Sur. Obtenga más información en </w:t>
      </w:r>
      <w:hyperlink r:id="rId11" w:history="1">
        <w:r w:rsidRPr="007211FF">
          <w:rPr>
            <w:rStyle w:val="Hyperlink"/>
            <w:i/>
            <w:lang w:val="es-ES"/>
          </w:rPr>
          <w:t>https://www.scelp.org/</w:t>
        </w:r>
      </w:hyperlink>
      <w:r w:rsidRPr="007211FF">
        <w:rPr>
          <w:i/>
          <w:lang w:val="es-ES"/>
        </w:rPr>
        <w:t>.</w:t>
      </w:r>
    </w:p>
    <w:p w14:paraId="34C81E7B" w14:textId="77777777" w:rsidR="003D0534" w:rsidRPr="007211FF" w:rsidRDefault="003D0534">
      <w:pPr>
        <w:pStyle w:val="BodyText"/>
        <w:spacing w:before="2"/>
        <w:rPr>
          <w:i/>
          <w:sz w:val="17"/>
          <w:lang w:val="es-ES"/>
        </w:rPr>
      </w:pPr>
    </w:p>
    <w:p w14:paraId="70736CDB" w14:textId="73094D1D" w:rsidR="007211FF" w:rsidRPr="007211FF" w:rsidRDefault="007211FF" w:rsidP="007211FF">
      <w:pPr>
        <w:spacing w:line="276" w:lineRule="auto"/>
        <w:rPr>
          <w:bCs/>
          <w:i/>
          <w:lang w:val="es-ES"/>
        </w:rPr>
      </w:pPr>
      <w:r w:rsidRPr="007211FF">
        <w:rPr>
          <w:b/>
          <w:i/>
          <w:lang w:val="es-ES"/>
        </w:rPr>
        <w:t xml:space="preserve">Savannah River Site Watch, </w:t>
      </w:r>
      <w:r w:rsidRPr="007211FF">
        <w:rPr>
          <w:bCs/>
          <w:i/>
          <w:lang w:val="es-ES"/>
        </w:rPr>
        <w:t xml:space="preserve">una organización de interés público sin fines de lucro con sede en Columbia, Carolina del Sur, supervisa la producción de armas nucleares y las actividades de descontaminación en el SRS. </w:t>
      </w:r>
      <w:hyperlink r:id="rId12" w:history="1">
        <w:r w:rsidRPr="007211FF">
          <w:rPr>
            <w:rStyle w:val="Hyperlink"/>
            <w:bCs/>
            <w:i/>
            <w:lang w:val="es-ES"/>
          </w:rPr>
          <w:t>https://srswatch.org/</w:t>
        </w:r>
      </w:hyperlink>
    </w:p>
    <w:p w14:paraId="2CB2C500" w14:textId="77777777" w:rsidR="003D0534" w:rsidRPr="007211FF" w:rsidRDefault="003D0534">
      <w:pPr>
        <w:spacing w:line="276" w:lineRule="auto"/>
        <w:rPr>
          <w:lang w:val="es-ES"/>
        </w:rPr>
        <w:sectPr w:rsidR="003D0534" w:rsidRPr="007211FF">
          <w:pgSz w:w="12240" w:h="15840"/>
          <w:pgMar w:top="500" w:right="1340" w:bottom="280" w:left="1340" w:header="720" w:footer="720" w:gutter="0"/>
          <w:cols w:space="720"/>
        </w:sectPr>
      </w:pPr>
    </w:p>
    <w:p w14:paraId="613C643E" w14:textId="77777777" w:rsidR="003D0534" w:rsidRDefault="00000000">
      <w:pPr>
        <w:spacing w:before="65" w:line="276" w:lineRule="auto"/>
        <w:ind w:left="100" w:right="231"/>
        <w:rPr>
          <w:i/>
        </w:rPr>
      </w:pPr>
      <w:r>
        <w:rPr>
          <w:i/>
        </w:rPr>
        <w:lastRenderedPageBreak/>
        <w:t xml:space="preserve">Through comprehensive research, public education and effective citizen action, </w:t>
      </w:r>
      <w:r>
        <w:rPr>
          <w:b/>
          <w:i/>
        </w:rPr>
        <w:t xml:space="preserve">Nuclear Watch New Mexico </w:t>
      </w:r>
      <w:r>
        <w:rPr>
          <w:i/>
        </w:rPr>
        <w:t xml:space="preserve">seeks to promote safety and environmental protection at regional nuclear facilities; mission diversification away from nuclear weapons programs; greater accountability and cleanup in the nation- wide nuclear weapons complex; and consistent U.S. leadership toward a world free of nuclear weapons. </w:t>
      </w:r>
      <w:hyperlink r:id="rId13">
        <w:r>
          <w:rPr>
            <w:i/>
            <w:color w:val="0462C1"/>
            <w:u w:val="single" w:color="0462C1"/>
          </w:rPr>
          <w:t>https://nukewatch.org/</w:t>
        </w:r>
        <w:r>
          <w:rPr>
            <w:i/>
          </w:rPr>
          <w:t>.</w:t>
        </w:r>
      </w:hyperlink>
    </w:p>
    <w:p w14:paraId="64DE9728" w14:textId="77777777" w:rsidR="003D0534" w:rsidRDefault="003D0534">
      <w:pPr>
        <w:pStyle w:val="BodyText"/>
        <w:spacing w:before="4"/>
        <w:rPr>
          <w:i/>
          <w:sz w:val="17"/>
        </w:rPr>
      </w:pPr>
    </w:p>
    <w:p w14:paraId="4A59C44E" w14:textId="77777777" w:rsidR="003D0534" w:rsidRDefault="00000000">
      <w:pPr>
        <w:spacing w:before="91" w:line="278" w:lineRule="auto"/>
        <w:ind w:left="100" w:right="613"/>
        <w:jc w:val="both"/>
        <w:rPr>
          <w:i/>
        </w:rPr>
      </w:pPr>
      <w:r>
        <w:rPr>
          <w:b/>
          <w:i/>
        </w:rPr>
        <w:t xml:space="preserve">Tri-Valley CAREs (Communities Against a Radioactive Environment) </w:t>
      </w:r>
      <w:r>
        <w:rPr>
          <w:i/>
        </w:rPr>
        <w:t xml:space="preserve">is a 501(C)3 non-profit in Livermore, CA that monitors the activities of Lawrence Livermore National Laboratory, one of two locations that develops all US nuclear bombs and warheads. Learn more at </w:t>
      </w:r>
      <w:hyperlink r:id="rId14">
        <w:r>
          <w:rPr>
            <w:i/>
            <w:color w:val="0462C1"/>
            <w:u w:val="single" w:color="0462C1"/>
          </w:rPr>
          <w:t>www.trivalleycares.org</w:t>
        </w:r>
      </w:hyperlink>
      <w:r>
        <w:rPr>
          <w:i/>
        </w:rPr>
        <w:t>.</w:t>
      </w:r>
    </w:p>
    <w:p w14:paraId="70CCB7F4" w14:textId="77777777" w:rsidR="003D0534" w:rsidRDefault="003D0534">
      <w:pPr>
        <w:pStyle w:val="BodyText"/>
        <w:rPr>
          <w:i/>
          <w:sz w:val="20"/>
        </w:rPr>
      </w:pPr>
    </w:p>
    <w:p w14:paraId="78BA00C0" w14:textId="77777777" w:rsidR="003D0534" w:rsidRDefault="00000000">
      <w:pPr>
        <w:pStyle w:val="BodyText"/>
        <w:spacing w:before="11"/>
        <w:rPr>
          <w:i/>
          <w:sz w:val="14"/>
        </w:rPr>
      </w:pPr>
      <w:r>
        <w:pict w14:anchorId="7B8C4274">
          <v:shape id="_x0000_s1026" style="position:absolute;margin-left:72.05pt;margin-top:10.8pt;width:144.1pt;height:.1pt;z-index:-251658752;mso-wrap-distance-left:0;mso-wrap-distance-right:0;mso-position-horizontal-relative:page" coordorigin="1441,216" coordsize="2882,0" path="m1441,216r2881,e" filled="f" strokeweight=".5pt">
            <v:path arrowok="t"/>
            <w10:wrap type="topAndBottom" anchorx="page"/>
          </v:shape>
        </w:pict>
      </w:r>
    </w:p>
    <w:p w14:paraId="12BBC25C" w14:textId="77777777" w:rsidR="003D0534" w:rsidRDefault="00000000">
      <w:pPr>
        <w:tabs>
          <w:tab w:val="left" w:pos="390"/>
        </w:tabs>
        <w:spacing w:before="50" w:line="257" w:lineRule="exact"/>
        <w:ind w:left="100"/>
      </w:pPr>
      <w:bookmarkStart w:id="0" w:name="_bookmark0"/>
      <w:bookmarkEnd w:id="0"/>
      <w:r>
        <w:rPr>
          <w:position w:val="8"/>
          <w:sz w:val="14"/>
        </w:rPr>
        <w:t>1</w:t>
      </w:r>
      <w:r>
        <w:rPr>
          <w:position w:val="8"/>
          <w:sz w:val="14"/>
        </w:rPr>
        <w:tab/>
      </w:r>
      <w:r>
        <w:t>For a link to NNSA’s Pit Production PEIS and much information, please see</w:t>
      </w:r>
      <w:r>
        <w:rPr>
          <w:spacing w:val="-2"/>
        </w:rPr>
        <w:t xml:space="preserve"> </w:t>
      </w:r>
      <w:hyperlink r:id="rId15">
        <w:r>
          <w:rPr>
            <w:color w:val="0462C1"/>
            <w:u w:val="single" w:color="0462C1"/>
          </w:rPr>
          <w:t>PitPEIS.com</w:t>
        </w:r>
      </w:hyperlink>
    </w:p>
    <w:p w14:paraId="481BF998" w14:textId="77777777" w:rsidR="003D0534" w:rsidRDefault="00000000">
      <w:pPr>
        <w:tabs>
          <w:tab w:val="left" w:pos="390"/>
        </w:tabs>
        <w:spacing w:line="255" w:lineRule="exact"/>
        <w:ind w:left="100"/>
      </w:pPr>
      <w:bookmarkStart w:id="1" w:name="_bookmark1"/>
      <w:bookmarkEnd w:id="1"/>
      <w:r>
        <w:rPr>
          <w:position w:val="8"/>
          <w:sz w:val="14"/>
        </w:rPr>
        <w:t>2</w:t>
      </w:r>
      <w:r>
        <w:rPr>
          <w:position w:val="8"/>
          <w:sz w:val="14"/>
        </w:rPr>
        <w:tab/>
      </w:r>
      <w:r>
        <w:t>Pit Life Study, JASON, 2006,</w:t>
      </w:r>
      <w:r>
        <w:rPr>
          <w:spacing w:val="-4"/>
        </w:rPr>
        <w:t xml:space="preserve"> </w:t>
      </w:r>
      <w:hyperlink r:id="rId16">
        <w:r>
          <w:rPr>
            <w:color w:val="0462C1"/>
            <w:u w:val="single" w:color="0462C1"/>
          </w:rPr>
          <w:t>https://nukewatch.org/wp-content/uploads/2023/05/pit.pdf</w:t>
        </w:r>
      </w:hyperlink>
    </w:p>
    <w:p w14:paraId="74432291" w14:textId="77777777" w:rsidR="003D0534" w:rsidRDefault="00000000">
      <w:pPr>
        <w:tabs>
          <w:tab w:val="left" w:pos="390"/>
        </w:tabs>
        <w:ind w:left="100" w:right="309"/>
      </w:pPr>
      <w:bookmarkStart w:id="2" w:name="_bookmark2"/>
      <w:bookmarkEnd w:id="2"/>
      <w:r>
        <w:rPr>
          <w:position w:val="8"/>
          <w:sz w:val="14"/>
        </w:rPr>
        <w:t>3</w:t>
      </w:r>
      <w:r>
        <w:rPr>
          <w:position w:val="8"/>
          <w:sz w:val="14"/>
        </w:rPr>
        <w:tab/>
      </w:r>
      <w:r>
        <w:t xml:space="preserve">See “Special Study of the National Nuclear Security Administration’s (NNSA’s) Leadership and Management of the Plutonium Pit Mission,” ordered by DOE Deputy Secretary James Danly on August 11, 2025, </w:t>
      </w:r>
      <w:hyperlink r:id="rId17">
        <w:r>
          <w:rPr>
            <w:color w:val="0462C1"/>
            <w:u w:val="single" w:color="0462C1"/>
          </w:rPr>
          <w:t>https://nukewatch.org/wp-content/uploads/2026/01/DOE-Special-Study-NNSA-Leadership-</w:t>
        </w:r>
      </w:hyperlink>
      <w:r>
        <w:rPr>
          <w:color w:val="0462C1"/>
        </w:rPr>
        <w:t xml:space="preserve"> </w:t>
      </w:r>
      <w:hyperlink r:id="rId18">
        <w:r>
          <w:rPr>
            <w:color w:val="0462C1"/>
            <w:u w:val="single" w:color="0462C1"/>
          </w:rPr>
          <w:t>Mgmt-Plutonium-Pit-Production-Mission-Ltr-11Aug2025.pdf</w:t>
        </w:r>
      </w:hyperlink>
    </w:p>
    <w:p w14:paraId="4E921986" w14:textId="77777777" w:rsidR="003D0534" w:rsidRDefault="00000000">
      <w:pPr>
        <w:tabs>
          <w:tab w:val="left" w:pos="390"/>
        </w:tabs>
        <w:ind w:left="100" w:right="426"/>
      </w:pPr>
      <w:bookmarkStart w:id="3" w:name="_bookmark3"/>
      <w:bookmarkEnd w:id="3"/>
      <w:r>
        <w:rPr>
          <w:position w:val="8"/>
          <w:sz w:val="14"/>
        </w:rPr>
        <w:t>4</w:t>
      </w:r>
      <w:r>
        <w:rPr>
          <w:position w:val="8"/>
          <w:sz w:val="14"/>
        </w:rPr>
        <w:tab/>
      </w:r>
      <w:r>
        <w:t xml:space="preserve">The Defense Nuclear Facilities Safety Board confirmed its completion in its LANL Resident Inspectors Activity Report for Week Ending May 22, 2026, DNFSB, </w:t>
      </w:r>
      <w:hyperlink r:id="rId19">
        <w:r>
          <w:rPr>
            <w:color w:val="0462C1"/>
            <w:u w:val="single" w:color="0462C1"/>
          </w:rPr>
          <w:t>https://www.dnfsb.gov/sites/default/files/2026-</w:t>
        </w:r>
      </w:hyperlink>
      <w:r>
        <w:rPr>
          <w:color w:val="0462C1"/>
        </w:rPr>
        <w:t xml:space="preserve"> </w:t>
      </w:r>
      <w:hyperlink r:id="rId20">
        <w:r>
          <w:rPr>
            <w:color w:val="0462C1"/>
            <w:u w:val="single" w:color="0462C1"/>
          </w:rPr>
          <w:t>06/Los%20Alamos%20Week%20Ending%20May%2022%202026.pdf</w:t>
        </w:r>
      </w:hyperlink>
      <w:r>
        <w:t xml:space="preserve">. Concerning its relevance, </w:t>
      </w:r>
      <w:r>
        <w:rPr>
          <w:spacing w:val="-3"/>
        </w:rPr>
        <w:t xml:space="preserve">the </w:t>
      </w:r>
      <w:r>
        <w:t xml:space="preserve">DNFSB noted that, “The [LANL] contractor plans to incorporate </w:t>
      </w:r>
      <w:r>
        <w:rPr>
          <w:spacing w:val="-3"/>
        </w:rPr>
        <w:t xml:space="preserve">the </w:t>
      </w:r>
      <w:r>
        <w:t>results of the new PSHA into site engineering and safety-basis documents” including plutonium pit production</w:t>
      </w:r>
      <w:r>
        <w:rPr>
          <w:spacing w:val="-10"/>
        </w:rPr>
        <w:t xml:space="preserve"> </w:t>
      </w:r>
      <w:r>
        <w:t>facilities.</w:t>
      </w:r>
    </w:p>
    <w:p w14:paraId="55EA0577" w14:textId="77777777" w:rsidR="003D0534" w:rsidRDefault="00000000">
      <w:pPr>
        <w:tabs>
          <w:tab w:val="left" w:pos="390"/>
        </w:tabs>
        <w:spacing w:line="237" w:lineRule="auto"/>
        <w:ind w:left="100" w:right="360"/>
      </w:pPr>
      <w:bookmarkStart w:id="4" w:name="_bookmark4"/>
      <w:bookmarkEnd w:id="4"/>
      <w:r>
        <w:rPr>
          <w:position w:val="8"/>
          <w:sz w:val="14"/>
        </w:rPr>
        <w:t>5</w:t>
      </w:r>
      <w:r>
        <w:rPr>
          <w:position w:val="8"/>
          <w:sz w:val="14"/>
        </w:rPr>
        <w:tab/>
      </w:r>
      <w:r>
        <w:t xml:space="preserve">Draft Pit Production PEIS, NNSA, April 2026, p. 3-5, </w:t>
      </w:r>
      <w:hyperlink r:id="rId21">
        <w:r>
          <w:rPr>
            <w:color w:val="0462C1"/>
            <w:u w:val="single" w:color="0462C1"/>
          </w:rPr>
          <w:t>https://www.energy.gov/nepa/articles/doeeis-</w:t>
        </w:r>
      </w:hyperlink>
      <w:r>
        <w:rPr>
          <w:color w:val="0462C1"/>
        </w:rPr>
        <w:t xml:space="preserve"> </w:t>
      </w:r>
      <w:hyperlink r:id="rId22">
        <w:r>
          <w:rPr>
            <w:color w:val="0462C1"/>
            <w:u w:val="single" w:color="0462C1"/>
          </w:rPr>
          <w:t>0573-draft-environmental-impact-statement-april-2026</w:t>
        </w:r>
      </w:hyperlink>
    </w:p>
    <w:p w14:paraId="0DE093A1" w14:textId="77777777" w:rsidR="003D0534" w:rsidRDefault="00000000">
      <w:pPr>
        <w:spacing w:line="255" w:lineRule="exact"/>
        <w:ind w:left="100"/>
      </w:pPr>
      <w:bookmarkStart w:id="5" w:name="_bookmark5"/>
      <w:bookmarkEnd w:id="5"/>
      <w:r>
        <w:rPr>
          <w:position w:val="8"/>
          <w:sz w:val="14"/>
        </w:rPr>
        <w:t xml:space="preserve">6 </w:t>
      </w:r>
      <w:proofErr w:type="spellStart"/>
      <w:r>
        <w:rPr>
          <w:i/>
        </w:rPr>
        <w:t>Nat’l</w:t>
      </w:r>
      <w:proofErr w:type="spellEnd"/>
      <w:r>
        <w:rPr>
          <w:i/>
        </w:rPr>
        <w:t xml:space="preserve"> Audubon Society v. </w:t>
      </w:r>
      <w:proofErr w:type="spellStart"/>
      <w:r>
        <w:rPr>
          <w:i/>
        </w:rPr>
        <w:t>Dep’t</w:t>
      </w:r>
      <w:proofErr w:type="spellEnd"/>
      <w:r>
        <w:rPr>
          <w:i/>
        </w:rPr>
        <w:t xml:space="preserve"> of Navy</w:t>
      </w:r>
      <w:r>
        <w:t>, 422 F.3d 174, 194 (4th Cir. 2005)</w:t>
      </w:r>
    </w:p>
    <w:sectPr w:rsidR="003D0534">
      <w:pgSz w:w="12240" w:h="15840"/>
      <w:pgMar w:top="80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BC7366"/>
    <w:multiLevelType w:val="hybridMultilevel"/>
    <w:tmpl w:val="C9F68116"/>
    <w:lvl w:ilvl="0" w:tplc="AEC07FEA">
      <w:start w:val="1"/>
      <w:numFmt w:val="decimal"/>
      <w:lvlText w:val="%1)"/>
      <w:lvlJc w:val="left"/>
      <w:pPr>
        <w:ind w:left="461" w:hanging="360"/>
      </w:pPr>
      <w:rPr>
        <w:rFonts w:ascii="Times New Roman" w:eastAsia="Times New Roman" w:hAnsi="Times New Roman" w:cs="Times New Roman" w:hint="default"/>
        <w:spacing w:val="-22"/>
        <w:w w:val="100"/>
        <w:sz w:val="24"/>
        <w:szCs w:val="24"/>
        <w:lang w:val="en-US" w:eastAsia="en-US" w:bidi="en-US"/>
      </w:rPr>
    </w:lvl>
    <w:lvl w:ilvl="1" w:tplc="C8BC5DF0">
      <w:numFmt w:val="bullet"/>
      <w:lvlText w:val="•"/>
      <w:lvlJc w:val="left"/>
      <w:pPr>
        <w:ind w:left="1370" w:hanging="360"/>
      </w:pPr>
      <w:rPr>
        <w:rFonts w:hint="default"/>
        <w:lang w:val="en-US" w:eastAsia="en-US" w:bidi="en-US"/>
      </w:rPr>
    </w:lvl>
    <w:lvl w:ilvl="2" w:tplc="37C022C2">
      <w:numFmt w:val="bullet"/>
      <w:lvlText w:val="•"/>
      <w:lvlJc w:val="left"/>
      <w:pPr>
        <w:ind w:left="2280" w:hanging="360"/>
      </w:pPr>
      <w:rPr>
        <w:rFonts w:hint="default"/>
        <w:lang w:val="en-US" w:eastAsia="en-US" w:bidi="en-US"/>
      </w:rPr>
    </w:lvl>
    <w:lvl w:ilvl="3" w:tplc="D3505A7E">
      <w:numFmt w:val="bullet"/>
      <w:lvlText w:val="•"/>
      <w:lvlJc w:val="left"/>
      <w:pPr>
        <w:ind w:left="3190" w:hanging="360"/>
      </w:pPr>
      <w:rPr>
        <w:rFonts w:hint="default"/>
        <w:lang w:val="en-US" w:eastAsia="en-US" w:bidi="en-US"/>
      </w:rPr>
    </w:lvl>
    <w:lvl w:ilvl="4" w:tplc="0A7CB6D0">
      <w:numFmt w:val="bullet"/>
      <w:lvlText w:val="•"/>
      <w:lvlJc w:val="left"/>
      <w:pPr>
        <w:ind w:left="4100" w:hanging="360"/>
      </w:pPr>
      <w:rPr>
        <w:rFonts w:hint="default"/>
        <w:lang w:val="en-US" w:eastAsia="en-US" w:bidi="en-US"/>
      </w:rPr>
    </w:lvl>
    <w:lvl w:ilvl="5" w:tplc="FA5C2D08">
      <w:numFmt w:val="bullet"/>
      <w:lvlText w:val="•"/>
      <w:lvlJc w:val="left"/>
      <w:pPr>
        <w:ind w:left="5010" w:hanging="360"/>
      </w:pPr>
      <w:rPr>
        <w:rFonts w:hint="default"/>
        <w:lang w:val="en-US" w:eastAsia="en-US" w:bidi="en-US"/>
      </w:rPr>
    </w:lvl>
    <w:lvl w:ilvl="6" w:tplc="1BFCEF74">
      <w:numFmt w:val="bullet"/>
      <w:lvlText w:val="•"/>
      <w:lvlJc w:val="left"/>
      <w:pPr>
        <w:ind w:left="5920" w:hanging="360"/>
      </w:pPr>
      <w:rPr>
        <w:rFonts w:hint="default"/>
        <w:lang w:val="en-US" w:eastAsia="en-US" w:bidi="en-US"/>
      </w:rPr>
    </w:lvl>
    <w:lvl w:ilvl="7" w:tplc="DA9C4C40">
      <w:numFmt w:val="bullet"/>
      <w:lvlText w:val="•"/>
      <w:lvlJc w:val="left"/>
      <w:pPr>
        <w:ind w:left="6830" w:hanging="360"/>
      </w:pPr>
      <w:rPr>
        <w:rFonts w:hint="default"/>
        <w:lang w:val="en-US" w:eastAsia="en-US" w:bidi="en-US"/>
      </w:rPr>
    </w:lvl>
    <w:lvl w:ilvl="8" w:tplc="839A53EC">
      <w:numFmt w:val="bullet"/>
      <w:lvlText w:val="•"/>
      <w:lvlJc w:val="left"/>
      <w:pPr>
        <w:ind w:left="7740" w:hanging="360"/>
      </w:pPr>
      <w:rPr>
        <w:rFonts w:hint="default"/>
        <w:lang w:val="en-US" w:eastAsia="en-US" w:bidi="en-US"/>
      </w:rPr>
    </w:lvl>
  </w:abstractNum>
  <w:abstractNum w:abstractNumId="1" w15:restartNumberingAfterBreak="0">
    <w:nsid w:val="70D025A7"/>
    <w:multiLevelType w:val="hybridMultilevel"/>
    <w:tmpl w:val="44365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5891058">
    <w:abstractNumId w:val="0"/>
  </w:num>
  <w:num w:numId="2" w16cid:durableId="16547484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3D0534"/>
    <w:rsid w:val="003D0534"/>
    <w:rsid w:val="007211FF"/>
    <w:rsid w:val="009E6ABF"/>
    <w:rsid w:val="00AC7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F4AC808"/>
  <w15:docId w15:val="{A2A0B2BF-D444-48AB-B28D-5AD68181B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3810" w:right="2346"/>
      <w:jc w:val="center"/>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60" w:right="126"/>
    </w:pPr>
  </w:style>
  <w:style w:type="paragraph" w:customStyle="1" w:styleId="TableParagraph">
    <w:name w:val="Table Paragraph"/>
    <w:basedOn w:val="Normal"/>
    <w:uiPriority w:val="1"/>
    <w:qFormat/>
  </w:style>
  <w:style w:type="paragraph" w:styleId="HTMLPreformatted">
    <w:name w:val="HTML Preformatted"/>
    <w:basedOn w:val="Normal"/>
    <w:link w:val="HTMLPreformattedChar"/>
    <w:uiPriority w:val="99"/>
    <w:semiHidden/>
    <w:unhideWhenUsed/>
    <w:rsid w:val="00AC7077"/>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C7077"/>
    <w:rPr>
      <w:rFonts w:ascii="Consolas" w:eastAsia="Times New Roman" w:hAnsi="Consolas" w:cs="Times New Roman"/>
      <w:sz w:val="20"/>
      <w:szCs w:val="20"/>
      <w:lang w:bidi="en-US"/>
    </w:rPr>
  </w:style>
  <w:style w:type="character" w:styleId="Hyperlink">
    <w:name w:val="Hyperlink"/>
    <w:basedOn w:val="DefaultParagraphFont"/>
    <w:uiPriority w:val="99"/>
    <w:unhideWhenUsed/>
    <w:rsid w:val="00AC7077"/>
    <w:rPr>
      <w:color w:val="0000FF" w:themeColor="hyperlink"/>
      <w:u w:val="single"/>
    </w:rPr>
  </w:style>
  <w:style w:type="character" w:styleId="UnresolvedMention">
    <w:name w:val="Unresolved Mention"/>
    <w:basedOn w:val="DefaultParagraphFont"/>
    <w:uiPriority w:val="99"/>
    <w:semiHidden/>
    <w:unhideWhenUsed/>
    <w:rsid w:val="00AC70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PitPEIS@nnsa.doe.gov" TargetMode="External"/><Relationship Id="rId13" Type="http://schemas.openxmlformats.org/officeDocument/2006/relationships/hyperlink" Target="https://nukewatch.org/" TargetMode="External"/><Relationship Id="rId18" Type="http://schemas.openxmlformats.org/officeDocument/2006/relationships/hyperlink" Target="https://nukewatch.org/wp-content/uploads/2026/01/DOE-Special-Study-NNSA-Leadership-Mgmt-Plutonium-Pit-Production-Mission-Ltr-11Aug2025.pdf" TargetMode="External"/><Relationship Id="rId3" Type="http://schemas.openxmlformats.org/officeDocument/2006/relationships/settings" Target="settings.xml"/><Relationship Id="rId21" Type="http://schemas.openxmlformats.org/officeDocument/2006/relationships/hyperlink" Target="https://www.energy.gov/nepa/articles/doeeis-0573-draft-environmental-impact-statement-april-2026" TargetMode="External"/><Relationship Id="rId7" Type="http://schemas.openxmlformats.org/officeDocument/2006/relationships/hyperlink" Target="https://nukewatch.org/demand-letter-for-pit-peis-critical-documents-and-extension-of-public-comment-period" TargetMode="External"/><Relationship Id="rId12" Type="http://schemas.openxmlformats.org/officeDocument/2006/relationships/hyperlink" Target="https://srswatch.org/" TargetMode="External"/><Relationship Id="rId17" Type="http://schemas.openxmlformats.org/officeDocument/2006/relationships/hyperlink" Target="https://nukewatch.org/wp-content/uploads/2026/01/DOE-Special-Study-NNSA-Leadership-Mgmt-Plutonium-Pit-Production-Mission-Ltr-11Aug2025.pdf" TargetMode="External"/><Relationship Id="rId2" Type="http://schemas.openxmlformats.org/officeDocument/2006/relationships/styles" Target="styles.xml"/><Relationship Id="rId16" Type="http://schemas.openxmlformats.org/officeDocument/2006/relationships/hyperlink" Target="https://nukewatch.org/wp-content/uploads/2023/05/pit.pdf" TargetMode="External"/><Relationship Id="rId20" Type="http://schemas.openxmlformats.org/officeDocument/2006/relationships/hyperlink" Target="https://www.dnfsb.gov/sites/default/files/2026-06/Los%20Alamos%20Week%20Ending%20May%2022%202026.pdf" TargetMode="External"/><Relationship Id="rId1" Type="http://schemas.openxmlformats.org/officeDocument/2006/relationships/numbering" Target="numbering.xml"/><Relationship Id="rId6" Type="http://schemas.openxmlformats.org/officeDocument/2006/relationships/hyperlink" Target="mailto:scott@trivalleycares.org" TargetMode="External"/><Relationship Id="rId11" Type="http://schemas.openxmlformats.org/officeDocument/2006/relationships/hyperlink" Target="https://www.scelp.org/" TargetMode="External"/><Relationship Id="rId24" Type="http://schemas.openxmlformats.org/officeDocument/2006/relationships/theme" Target="theme/theme1.xml"/><Relationship Id="rId5" Type="http://schemas.openxmlformats.org/officeDocument/2006/relationships/hyperlink" Target="mailto:jay@nukewatch.org" TargetMode="External"/><Relationship Id="rId15" Type="http://schemas.openxmlformats.org/officeDocument/2006/relationships/hyperlink" Target="http://pitpeis.com/" TargetMode="External"/><Relationship Id="rId23" Type="http://schemas.openxmlformats.org/officeDocument/2006/relationships/fontTable" Target="fontTable.xml"/><Relationship Id="rId10" Type="http://schemas.openxmlformats.org/officeDocument/2006/relationships/hyperlink" Target="https://nukewatch.org/plaintiffs-demand-release-of-critical-documents-and-extension-of-public-comment-period-on-expanded-plutonium-bomb-core-production" TargetMode="External"/><Relationship Id="rId19" Type="http://schemas.openxmlformats.org/officeDocument/2006/relationships/hyperlink" Target="https://www.dnfsb.gov/sites/default/files/2026-06/Los%20Alamos%20Week%20Ending%20May%2022%202026.pdf" TargetMode="External"/><Relationship Id="rId4" Type="http://schemas.openxmlformats.org/officeDocument/2006/relationships/webSettings" Target="webSettings.xml"/><Relationship Id="rId9" Type="http://schemas.openxmlformats.org/officeDocument/2006/relationships/hyperlink" Target="https://pitpeis.com/" TargetMode="External"/><Relationship Id="rId14" Type="http://schemas.openxmlformats.org/officeDocument/2006/relationships/hyperlink" Target="http://www.trivalleycares.org/" TargetMode="External"/><Relationship Id="rId22" Type="http://schemas.openxmlformats.org/officeDocument/2006/relationships/hyperlink" Target="https://www.energy.gov/nepa/articles/doeeis-0573-draft-environmental-impact-statement-april-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1861</Words>
  <Characters>10610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Clements</dc:creator>
  <cp:lastModifiedBy>Raiza Bettis</cp:lastModifiedBy>
  <cp:revision>2</cp:revision>
  <dcterms:created xsi:type="dcterms:W3CDTF">2026-08-10T01:23:00Z</dcterms:created>
  <dcterms:modified xsi:type="dcterms:W3CDTF">2026-08-10T01:38:00Z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2026-07-06T00:00:00Z</vt:filetime>
  </property>
  <property fmtid="{D5CDD505-2E9C-101B-9397-08002B2CF9AE}" pid="3" name="Creator">
    <vt:lpwstr>Microsoft Word</vt:lpwstr>
  </property>
  <property fmtid="{D5CDD505-2E9C-101B-9397-08002B2CF9AE}" pid="4" name="LastSaved">
    <vt:filetime>2026-08-10T00:00:00Z</vt:filetime>
  </property>
</Properties>
</file>