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62B7" w14:textId="77777777" w:rsidR="002C53F9" w:rsidRDefault="002C53F9">
      <w:pPr>
        <w:pStyle w:val="BodyText"/>
        <w:spacing w:before="7"/>
        <w:rPr>
          <w:sz w:val="24"/>
        </w:rPr>
      </w:pPr>
    </w:p>
    <w:p w14:paraId="073CC3A0" w14:textId="77777777" w:rsidR="002C53F9" w:rsidRDefault="002C53F9">
      <w:pPr>
        <w:rPr>
          <w:sz w:val="24"/>
        </w:rPr>
        <w:sectPr w:rsidR="002C53F9">
          <w:type w:val="continuous"/>
          <w:pgSz w:w="12240" w:h="15840"/>
          <w:pgMar w:top="140" w:right="460" w:bottom="0" w:left="40" w:header="720" w:footer="720" w:gutter="0"/>
          <w:cols w:space="720"/>
        </w:sectPr>
      </w:pPr>
    </w:p>
    <w:p w14:paraId="41298CFE" w14:textId="77777777" w:rsidR="002C53F9" w:rsidRDefault="00000000">
      <w:pPr>
        <w:spacing w:before="116" w:line="237" w:lineRule="auto"/>
        <w:ind w:left="1627" w:firstLine="6"/>
        <w:rPr>
          <w:sz w:val="29"/>
        </w:rPr>
      </w:pPr>
      <w:r>
        <w:pict w14:anchorId="01495A89">
          <v:shapetype id="_x0000_t202" coordsize="21600,21600" o:spt="202" path="m,l,21600r21600,l21600,xe">
            <v:stroke joinstyle="miter"/>
            <v:path gradientshapeok="t" o:connecttype="rect"/>
          </v:shapetype>
          <v:shape id="_x0000_s2063" type="#_x0000_t202" style="position:absolute;left:0;text-align:left;margin-left:20.15pt;margin-top:-10.25pt;width:40.15pt;height:80.55pt;z-index:-251977728;mso-position-horizontal-relative:page" filled="f" stroked="f">
            <v:textbox inset="0,0,0,0">
              <w:txbxContent>
                <w:p w14:paraId="44D8C6E3" w14:textId="77777777" w:rsidR="002C53F9" w:rsidRDefault="00000000">
                  <w:pPr>
                    <w:spacing w:line="1610" w:lineRule="exact"/>
                    <w:rPr>
                      <w:rFonts w:ascii="Arial"/>
                      <w:sz w:val="144"/>
                    </w:rPr>
                  </w:pPr>
                  <w:r>
                    <w:rPr>
                      <w:rFonts w:ascii="Arial"/>
                      <w:color w:val="3D7562"/>
                      <w:sz w:val="144"/>
                    </w:rPr>
                    <w:t>e</w:t>
                  </w:r>
                </w:p>
              </w:txbxContent>
            </v:textbox>
            <w10:wrap anchorx="page"/>
          </v:shape>
        </w:pict>
      </w:r>
      <w:r>
        <w:rPr>
          <w:color w:val="3D7562"/>
          <w:sz w:val="29"/>
        </w:rPr>
        <w:t xml:space="preserve">SOUTII </w:t>
      </w:r>
      <w:proofErr w:type="spellStart"/>
      <w:r>
        <w:rPr>
          <w:color w:val="3D7562"/>
          <w:sz w:val="29"/>
        </w:rPr>
        <w:t>CAROLlNA</w:t>
      </w:r>
      <w:proofErr w:type="spellEnd"/>
      <w:r>
        <w:rPr>
          <w:color w:val="3D7562"/>
          <w:sz w:val="29"/>
        </w:rPr>
        <w:t xml:space="preserve"> </w:t>
      </w:r>
      <w:r>
        <w:rPr>
          <w:rFonts w:ascii="Arial"/>
          <w:b/>
          <w:color w:val="3D7562"/>
          <w:w w:val="105"/>
          <w:sz w:val="27"/>
        </w:rPr>
        <w:t xml:space="preserve">ENVIRONMENTAL </w:t>
      </w:r>
      <w:r>
        <w:rPr>
          <w:color w:val="3D7562"/>
          <w:w w:val="105"/>
          <w:sz w:val="29"/>
        </w:rPr>
        <w:t>IAWPROJECT</w:t>
      </w:r>
    </w:p>
    <w:p w14:paraId="7212CB21" w14:textId="77777777" w:rsidR="002C53F9" w:rsidRDefault="00000000">
      <w:pPr>
        <w:spacing w:before="95" w:line="155" w:lineRule="exact"/>
        <w:ind w:right="108"/>
        <w:jc w:val="right"/>
        <w:rPr>
          <w:i/>
          <w:sz w:val="15"/>
        </w:rPr>
      </w:pPr>
      <w:r>
        <w:br w:type="column"/>
      </w:r>
      <w:r>
        <w:rPr>
          <w:i/>
          <w:color w:val="444944"/>
          <w:sz w:val="15"/>
        </w:rPr>
        <w:t xml:space="preserve">Executive Director </w:t>
      </w:r>
      <w:r>
        <w:rPr>
          <w:color w:val="444944"/>
          <w:sz w:val="15"/>
        </w:rPr>
        <w:t xml:space="preserve">&amp; </w:t>
      </w:r>
      <w:r>
        <w:rPr>
          <w:rFonts w:ascii="Arial"/>
          <w:i/>
          <w:color w:val="444944"/>
          <w:sz w:val="16"/>
        </w:rPr>
        <w:t xml:space="preserve">General </w:t>
      </w:r>
      <w:r>
        <w:rPr>
          <w:i/>
          <w:color w:val="444944"/>
          <w:sz w:val="15"/>
        </w:rPr>
        <w:t>Counsel</w:t>
      </w:r>
    </w:p>
    <w:p w14:paraId="5607AF8B" w14:textId="77777777" w:rsidR="002C53F9" w:rsidRDefault="00000000">
      <w:pPr>
        <w:spacing w:line="224" w:lineRule="exact"/>
        <w:ind w:right="204"/>
        <w:jc w:val="right"/>
        <w:rPr>
          <w:sz w:val="15"/>
        </w:rPr>
      </w:pPr>
      <w:proofErr w:type="spellStart"/>
      <w:r>
        <w:rPr>
          <w:color w:val="444944"/>
          <w:sz w:val="15"/>
        </w:rPr>
        <w:t>i</w:t>
      </w:r>
      <w:proofErr w:type="spellEnd"/>
      <w:r>
        <w:rPr>
          <w:color w:val="444944"/>
          <w:sz w:val="15"/>
        </w:rPr>
        <w:t>\</w:t>
      </w:r>
      <w:proofErr w:type="spellStart"/>
      <w:r>
        <w:rPr>
          <w:color w:val="444944"/>
          <w:sz w:val="15"/>
        </w:rPr>
        <w:t>nl</w:t>
      </w:r>
      <w:proofErr w:type="spellEnd"/>
      <w:r>
        <w:rPr>
          <w:color w:val="444944"/>
          <w:sz w:val="15"/>
        </w:rPr>
        <w:t xml:space="preserve">\ </w:t>
      </w:r>
      <w:r>
        <w:rPr>
          <w:color w:val="565B56"/>
          <w:sz w:val="15"/>
        </w:rPr>
        <w:t xml:space="preserve">E. </w:t>
      </w:r>
      <w:proofErr w:type="spellStart"/>
      <w:r>
        <w:rPr>
          <w:color w:val="757775"/>
          <w:sz w:val="15"/>
        </w:rPr>
        <w:t>A</w:t>
      </w:r>
      <w:r>
        <w:rPr>
          <w:color w:val="444944"/>
          <w:sz w:val="15"/>
        </w:rPr>
        <w:t>nm</w:t>
      </w:r>
      <w:proofErr w:type="spellEnd"/>
      <w:r>
        <w:rPr>
          <w:color w:val="444944"/>
          <w:sz w:val="15"/>
        </w:rPr>
        <w:t xml:space="preserve"> t1011g </w:t>
      </w:r>
      <w:r>
        <w:rPr>
          <w:rFonts w:ascii="Arial"/>
          <w:color w:val="444944"/>
        </w:rPr>
        <w:t xml:space="preserve">I </w:t>
      </w:r>
      <w:r>
        <w:rPr>
          <w:color w:val="444944"/>
          <w:sz w:val="15"/>
        </w:rPr>
        <w:t>am y</w:t>
      </w:r>
      <w:r>
        <w:rPr>
          <w:color w:val="878E8C"/>
          <w:sz w:val="15"/>
        </w:rPr>
        <w:t>@</w:t>
      </w:r>
      <w:r>
        <w:rPr>
          <w:color w:val="565B56"/>
          <w:sz w:val="15"/>
        </w:rPr>
        <w:t>, ed p0. 1</w:t>
      </w:r>
    </w:p>
    <w:p w14:paraId="7FE63964" w14:textId="77777777" w:rsidR="002C53F9" w:rsidRDefault="00000000">
      <w:pPr>
        <w:spacing w:before="178" w:line="144" w:lineRule="exact"/>
        <w:ind w:right="115"/>
        <w:jc w:val="right"/>
        <w:rPr>
          <w:i/>
          <w:sz w:val="15"/>
        </w:rPr>
      </w:pPr>
      <w:r>
        <w:rPr>
          <w:i/>
          <w:color w:val="444944"/>
          <w:w w:val="105"/>
          <w:sz w:val="15"/>
        </w:rPr>
        <w:t>Deputy</w:t>
      </w:r>
      <w:r>
        <w:rPr>
          <w:i/>
          <w:color w:val="444944"/>
          <w:spacing w:val="-4"/>
          <w:w w:val="105"/>
          <w:sz w:val="15"/>
        </w:rPr>
        <w:t xml:space="preserve"> </w:t>
      </w:r>
      <w:r>
        <w:rPr>
          <w:i/>
          <w:color w:val="444944"/>
          <w:w w:val="105"/>
          <w:sz w:val="15"/>
        </w:rPr>
        <w:t>Director</w:t>
      </w:r>
    </w:p>
    <w:p w14:paraId="3E349F9F" w14:textId="77777777" w:rsidR="002C53F9" w:rsidRDefault="00000000">
      <w:pPr>
        <w:spacing w:line="225" w:lineRule="exact"/>
        <w:ind w:right="123"/>
        <w:jc w:val="right"/>
        <w:rPr>
          <w:sz w:val="15"/>
        </w:rPr>
      </w:pPr>
      <w:proofErr w:type="gramStart"/>
      <w:r>
        <w:rPr>
          <w:color w:val="565B56"/>
          <w:sz w:val="15"/>
        </w:rPr>
        <w:t>;\</w:t>
      </w:r>
      <w:proofErr w:type="spellStart"/>
      <w:r>
        <w:rPr>
          <w:color w:val="565B56"/>
          <w:sz w:val="15"/>
        </w:rPr>
        <w:t>helmd</w:t>
      </w:r>
      <w:proofErr w:type="spellEnd"/>
      <w:r>
        <w:rPr>
          <w:color w:val="565B56"/>
          <w:sz w:val="15"/>
        </w:rPr>
        <w:t xml:space="preserve">  </w:t>
      </w:r>
      <w:r>
        <w:rPr>
          <w:color w:val="444944"/>
          <w:sz w:val="15"/>
        </w:rPr>
        <w:t>G</w:t>
      </w:r>
      <w:r>
        <w:rPr>
          <w:color w:val="A1A5A5"/>
          <w:sz w:val="15"/>
        </w:rPr>
        <w:t>.</w:t>
      </w:r>
      <w:proofErr w:type="gramEnd"/>
      <w:r>
        <w:rPr>
          <w:color w:val="A1A5A5"/>
          <w:sz w:val="15"/>
        </w:rPr>
        <w:t xml:space="preserve"> </w:t>
      </w:r>
      <w:proofErr w:type="spellStart"/>
      <w:r>
        <w:rPr>
          <w:color w:val="444944"/>
          <w:sz w:val="15"/>
        </w:rPr>
        <w:t>Cmlc</w:t>
      </w:r>
      <w:proofErr w:type="spellEnd"/>
      <w:proofErr w:type="gramStart"/>
      <w:r>
        <w:rPr>
          <w:color w:val="444944"/>
          <w:sz w:val="15"/>
        </w:rPr>
        <w:t xml:space="preserve">\  </w:t>
      </w:r>
      <w:r>
        <w:rPr>
          <w:rFonts w:ascii="Arial"/>
          <w:color w:val="444944"/>
        </w:rPr>
        <w:t>I</w:t>
      </w:r>
      <w:proofErr w:type="gramEnd"/>
      <w:r>
        <w:rPr>
          <w:rFonts w:ascii="Arial"/>
          <w:color w:val="444944"/>
        </w:rPr>
        <w:t xml:space="preserve"> </w:t>
      </w:r>
      <w:r>
        <w:rPr>
          <w:color w:val="444944"/>
          <w:spacing w:val="-4"/>
          <w:sz w:val="15"/>
        </w:rPr>
        <w:t xml:space="preserve">mich.1d </w:t>
      </w:r>
      <w:r>
        <w:rPr>
          <w:color w:val="878E8C"/>
          <w:sz w:val="15"/>
        </w:rPr>
        <w:t>@</w:t>
      </w:r>
      <w:r>
        <w:rPr>
          <w:color w:val="565B56"/>
          <w:sz w:val="15"/>
        </w:rPr>
        <w:t xml:space="preserve">scd </w:t>
      </w:r>
      <w:r>
        <w:rPr>
          <w:color w:val="565B56"/>
          <w:spacing w:val="-22"/>
          <w:sz w:val="15"/>
        </w:rPr>
        <w:t>p</w:t>
      </w:r>
      <w:r>
        <w:rPr>
          <w:color w:val="444944"/>
          <w:spacing w:val="-22"/>
          <w:sz w:val="15"/>
        </w:rPr>
        <w:t>0</w:t>
      </w:r>
      <w:r>
        <w:rPr>
          <w:color w:val="A1A5A5"/>
          <w:spacing w:val="-22"/>
          <w:sz w:val="15"/>
        </w:rPr>
        <w:t xml:space="preserve">.  </w:t>
      </w:r>
      <w:r>
        <w:rPr>
          <w:color w:val="A1A5A5"/>
          <w:spacing w:val="-11"/>
          <w:sz w:val="15"/>
        </w:rPr>
        <w:t xml:space="preserve"> </w:t>
      </w:r>
      <w:r>
        <w:rPr>
          <w:color w:val="444944"/>
          <w:spacing w:val="6"/>
          <w:sz w:val="15"/>
        </w:rPr>
        <w:t>1</w:t>
      </w:r>
      <w:r>
        <w:rPr>
          <w:color w:val="757775"/>
          <w:spacing w:val="6"/>
          <w:sz w:val="15"/>
        </w:rPr>
        <w:t>g</w:t>
      </w:r>
    </w:p>
    <w:p w14:paraId="03DC7EFE" w14:textId="77777777" w:rsidR="002C53F9" w:rsidRDefault="002C53F9">
      <w:pPr>
        <w:spacing w:line="225" w:lineRule="exact"/>
        <w:jc w:val="right"/>
        <w:rPr>
          <w:sz w:val="15"/>
        </w:rPr>
        <w:sectPr w:rsidR="002C53F9">
          <w:type w:val="continuous"/>
          <w:pgSz w:w="12240" w:h="15840"/>
          <w:pgMar w:top="140" w:right="460" w:bottom="0" w:left="40" w:header="720" w:footer="720" w:gutter="0"/>
          <w:cols w:num="2" w:space="720" w:equalWidth="0">
            <w:col w:w="4249" w:space="4495"/>
            <w:col w:w="2996"/>
          </w:cols>
        </w:sectPr>
      </w:pPr>
    </w:p>
    <w:p w14:paraId="3D007CC9" w14:textId="77777777" w:rsidR="002C53F9" w:rsidRDefault="00000000">
      <w:pPr>
        <w:spacing w:before="155" w:line="268" w:lineRule="exact"/>
        <w:ind w:left="580"/>
        <w:rPr>
          <w:i/>
          <w:sz w:val="30"/>
        </w:rPr>
      </w:pPr>
      <w:proofErr w:type="spellStart"/>
      <w:proofErr w:type="gramStart"/>
      <w:r>
        <w:rPr>
          <w:i/>
          <w:color w:val="3D7562"/>
          <w:sz w:val="30"/>
        </w:rPr>
        <w:t>La.wyers</w:t>
      </w:r>
      <w:proofErr w:type="spellEnd"/>
      <w:proofErr w:type="gramEnd"/>
      <w:r>
        <w:rPr>
          <w:i/>
          <w:color w:val="3D7562"/>
          <w:sz w:val="30"/>
        </w:rPr>
        <w:t xml:space="preserve"> for the Wild Side</w:t>
      </w:r>
    </w:p>
    <w:p w14:paraId="56C012CB" w14:textId="77777777" w:rsidR="002C53F9" w:rsidRDefault="00000000">
      <w:pPr>
        <w:pStyle w:val="BodyText"/>
        <w:rPr>
          <w:i/>
          <w:sz w:val="16"/>
        </w:rPr>
      </w:pPr>
      <w:r>
        <w:br w:type="column"/>
      </w:r>
    </w:p>
    <w:p w14:paraId="219DE58B" w14:textId="77777777" w:rsidR="002C53F9" w:rsidRDefault="00000000">
      <w:pPr>
        <w:spacing w:before="111" w:line="128" w:lineRule="exact"/>
        <w:ind w:left="580"/>
        <w:rPr>
          <w:sz w:val="15"/>
        </w:rPr>
      </w:pPr>
      <w:r>
        <w:rPr>
          <w:color w:val="444944"/>
          <w:w w:val="75"/>
          <w:sz w:val="15"/>
        </w:rPr>
        <w:t>Bc11</w:t>
      </w:r>
      <w:proofErr w:type="gramStart"/>
      <w:r>
        <w:rPr>
          <w:color w:val="444944"/>
          <w:w w:val="75"/>
          <w:sz w:val="15"/>
        </w:rPr>
        <w:t>j,m</w:t>
      </w:r>
      <w:proofErr w:type="gramEnd"/>
      <w:r>
        <w:rPr>
          <w:color w:val="444944"/>
          <w:w w:val="75"/>
          <w:sz w:val="15"/>
        </w:rPr>
        <w:t>1111 D</w:t>
      </w:r>
      <w:r>
        <w:rPr>
          <w:color w:val="A1A5A5"/>
          <w:w w:val="75"/>
          <w:sz w:val="15"/>
        </w:rPr>
        <w:t xml:space="preserve">. </w:t>
      </w:r>
      <w:r>
        <w:rPr>
          <w:color w:val="444944"/>
          <w:w w:val="75"/>
          <w:sz w:val="15"/>
        </w:rPr>
        <w:t>C111111111glum</w:t>
      </w:r>
    </w:p>
    <w:p w14:paraId="417BB946" w14:textId="77777777" w:rsidR="002C53F9" w:rsidRDefault="00000000">
      <w:pPr>
        <w:spacing w:before="117" w:line="142" w:lineRule="exact"/>
        <w:ind w:left="435"/>
        <w:rPr>
          <w:b/>
          <w:i/>
          <w:sz w:val="15"/>
        </w:rPr>
      </w:pPr>
      <w:r>
        <w:br w:type="column"/>
      </w:r>
      <w:r>
        <w:rPr>
          <w:b/>
          <w:i/>
          <w:color w:val="444944"/>
          <w:w w:val="105"/>
          <w:sz w:val="15"/>
        </w:rPr>
        <w:t>Attorneys</w:t>
      </w:r>
    </w:p>
    <w:p w14:paraId="427F799D" w14:textId="77777777" w:rsidR="002C53F9" w:rsidRDefault="00000000">
      <w:pPr>
        <w:spacing w:line="164" w:lineRule="exact"/>
        <w:ind w:left="17"/>
        <w:rPr>
          <w:sz w:val="15"/>
        </w:rPr>
      </w:pPr>
      <w:r>
        <w:rPr>
          <w:rFonts w:ascii="Arial"/>
          <w:color w:val="444944"/>
          <w:w w:val="90"/>
        </w:rPr>
        <w:t xml:space="preserve">I </w:t>
      </w:r>
      <w:r>
        <w:rPr>
          <w:color w:val="444944"/>
          <w:w w:val="90"/>
          <w:sz w:val="15"/>
        </w:rPr>
        <w:t>hc11</w:t>
      </w:r>
      <w:r>
        <w:rPr>
          <w:color w:val="757775"/>
          <w:w w:val="90"/>
          <w:sz w:val="15"/>
        </w:rPr>
        <w:t>@.'</w:t>
      </w:r>
      <w:r>
        <w:rPr>
          <w:color w:val="565B56"/>
          <w:w w:val="90"/>
          <w:sz w:val="15"/>
        </w:rPr>
        <w:t>scd</w:t>
      </w:r>
      <w:r>
        <w:rPr>
          <w:color w:val="565B56"/>
          <w:spacing w:val="-24"/>
          <w:w w:val="90"/>
          <w:sz w:val="15"/>
        </w:rPr>
        <w:t xml:space="preserve"> </w:t>
      </w:r>
      <w:r>
        <w:rPr>
          <w:color w:val="565B56"/>
          <w:spacing w:val="-20"/>
          <w:w w:val="90"/>
          <w:sz w:val="15"/>
        </w:rPr>
        <w:t xml:space="preserve">p0.  </w:t>
      </w:r>
      <w:r>
        <w:rPr>
          <w:color w:val="565B56"/>
          <w:spacing w:val="3"/>
          <w:w w:val="90"/>
          <w:sz w:val="15"/>
        </w:rPr>
        <w:t>1g</w:t>
      </w:r>
    </w:p>
    <w:p w14:paraId="2F6944F1" w14:textId="77777777" w:rsidR="002C53F9" w:rsidRDefault="002C53F9">
      <w:pPr>
        <w:spacing w:line="164" w:lineRule="exact"/>
        <w:rPr>
          <w:sz w:val="15"/>
        </w:rPr>
        <w:sectPr w:rsidR="002C53F9">
          <w:type w:val="continuous"/>
          <w:pgSz w:w="12240" w:h="15840"/>
          <w:pgMar w:top="140" w:right="460" w:bottom="0" w:left="40" w:header="720" w:footer="720" w:gutter="0"/>
          <w:cols w:num="3" w:space="720" w:equalWidth="0">
            <w:col w:w="3957" w:space="4329"/>
            <w:col w:w="2241" w:space="39"/>
            <w:col w:w="1174"/>
          </w:cols>
        </w:sectPr>
      </w:pPr>
    </w:p>
    <w:p w14:paraId="7486A146" w14:textId="77777777" w:rsidR="002C53F9" w:rsidRDefault="002C53F9">
      <w:pPr>
        <w:pStyle w:val="BodyText"/>
        <w:rPr>
          <w:sz w:val="46"/>
        </w:rPr>
      </w:pPr>
    </w:p>
    <w:p w14:paraId="6BE5DE75" w14:textId="77777777" w:rsidR="002C53F9" w:rsidRDefault="002C53F9">
      <w:pPr>
        <w:pStyle w:val="BodyText"/>
        <w:rPr>
          <w:sz w:val="46"/>
        </w:rPr>
      </w:pPr>
    </w:p>
    <w:p w14:paraId="1424EAC6" w14:textId="43A4A6C9" w:rsidR="002C53F9" w:rsidRDefault="00000000" w:rsidP="006C19CB">
      <w:pPr>
        <w:pStyle w:val="ListParagraph"/>
        <w:numPr>
          <w:ilvl w:val="0"/>
          <w:numId w:val="2"/>
        </w:numPr>
        <w:tabs>
          <w:tab w:val="left" w:pos="413"/>
        </w:tabs>
        <w:spacing w:before="337"/>
        <w:ind w:hanging="42"/>
        <w:rPr>
          <w:i/>
          <w:sz w:val="58"/>
        </w:rPr>
      </w:pPr>
      <w:r>
        <w:rPr>
          <w:color w:val="A1A5A5"/>
          <w:spacing w:val="-74"/>
          <w:w w:val="80"/>
          <w:position w:val="6"/>
          <w:sz w:val="40"/>
        </w:rPr>
        <w:t>·</w:t>
      </w:r>
      <w:r>
        <w:rPr>
          <w:color w:val="3D7562"/>
          <w:spacing w:val="-29"/>
          <w:w w:val="51"/>
          <w:sz w:val="21"/>
        </w:rPr>
        <w:t>:</w:t>
      </w:r>
    </w:p>
    <w:p w14:paraId="674F75A2" w14:textId="77777777" w:rsidR="002C53F9" w:rsidRDefault="00000000">
      <w:pPr>
        <w:pStyle w:val="BodyText"/>
        <w:spacing w:before="4"/>
        <w:rPr>
          <w:i/>
          <w:sz w:val="32"/>
        </w:rPr>
      </w:pPr>
      <w:r>
        <w:br w:type="column"/>
      </w:r>
    </w:p>
    <w:p w14:paraId="6E60C188" w14:textId="77777777" w:rsidR="002C53F9" w:rsidRDefault="00000000">
      <w:pPr>
        <w:ind w:left="-34"/>
        <w:rPr>
          <w:rFonts w:ascii="Arial"/>
          <w:sz w:val="20"/>
        </w:rPr>
      </w:pPr>
      <w:r>
        <w:rPr>
          <w:rFonts w:ascii="Arial"/>
          <w:i/>
          <w:color w:val="3D7562"/>
          <w:sz w:val="20"/>
        </w:rPr>
        <w:t xml:space="preserve">PO Bo\ J </w:t>
      </w:r>
      <w:r>
        <w:rPr>
          <w:rFonts w:ascii="Arial"/>
          <w:i/>
          <w:color w:val="89AAA5"/>
          <w:sz w:val="20"/>
        </w:rPr>
        <w:t>/</w:t>
      </w:r>
      <w:r>
        <w:rPr>
          <w:rFonts w:ascii="Arial"/>
          <w:i/>
          <w:color w:val="547E70"/>
          <w:sz w:val="20"/>
        </w:rPr>
        <w:t>J</w:t>
      </w:r>
      <w:proofErr w:type="gramStart"/>
      <w:r>
        <w:rPr>
          <w:rFonts w:ascii="Arial"/>
          <w:i/>
          <w:color w:val="547E70"/>
          <w:sz w:val="20"/>
        </w:rPr>
        <w:t>80 ,</w:t>
      </w:r>
      <w:proofErr w:type="gramEnd"/>
      <w:r>
        <w:rPr>
          <w:rFonts w:ascii="Arial"/>
          <w:i/>
          <w:color w:val="547E70"/>
          <w:sz w:val="20"/>
        </w:rPr>
        <w:t xml:space="preserve"> </w:t>
      </w:r>
      <w:proofErr w:type="gramStart"/>
      <w:r>
        <w:rPr>
          <w:rFonts w:ascii="Arial"/>
          <w:i/>
          <w:color w:val="547E70"/>
          <w:sz w:val="20"/>
        </w:rPr>
        <w:t>P:rnlc</w:t>
      </w:r>
      <w:proofErr w:type="gramEnd"/>
      <w:r>
        <w:rPr>
          <w:rFonts w:ascii="Arial"/>
          <w:i/>
          <w:color w:val="547E70"/>
          <w:sz w:val="20"/>
        </w:rPr>
        <w:t>.'</w:t>
      </w:r>
      <w:proofErr w:type="gramStart"/>
      <w:r>
        <w:rPr>
          <w:rFonts w:ascii="Arial"/>
          <w:i/>
          <w:color w:val="547E70"/>
          <w:sz w:val="20"/>
        </w:rPr>
        <w:t xml:space="preserve">) </w:t>
      </w:r>
      <w:r>
        <w:rPr>
          <w:rFonts w:ascii="Arial"/>
          <w:i/>
          <w:color w:val="878E8C"/>
          <w:sz w:val="20"/>
        </w:rPr>
        <w:t>.</w:t>
      </w:r>
      <w:proofErr w:type="gramEnd"/>
      <w:r>
        <w:rPr>
          <w:rFonts w:ascii="Arial"/>
          <w:i/>
          <w:color w:val="878E8C"/>
          <w:sz w:val="20"/>
        </w:rPr>
        <w:t xml:space="preserve">, </w:t>
      </w:r>
      <w:proofErr w:type="gramStart"/>
      <w:r>
        <w:rPr>
          <w:rFonts w:ascii="Arial"/>
          <w:i/>
          <w:color w:val="3D7562"/>
          <w:sz w:val="20"/>
        </w:rPr>
        <w:t>J.,</w:t>
      </w:r>
      <w:proofErr w:type="spellStart"/>
      <w:r>
        <w:rPr>
          <w:rFonts w:ascii="Arial"/>
          <w:i/>
          <w:color w:val="3D7562"/>
          <w:sz w:val="20"/>
        </w:rPr>
        <w:t>J</w:t>
      </w:r>
      <w:proofErr w:type="gramEnd"/>
      <w:r>
        <w:rPr>
          <w:rFonts w:ascii="Arial"/>
          <w:i/>
          <w:color w:val="3D7562"/>
          <w:sz w:val="20"/>
        </w:rPr>
        <w:t>;uul</w:t>
      </w:r>
      <w:proofErr w:type="spellEnd"/>
      <w:r>
        <w:rPr>
          <w:rFonts w:ascii="Arial"/>
          <w:i/>
          <w:color w:val="3D7562"/>
          <w:sz w:val="20"/>
        </w:rPr>
        <w:t xml:space="preserve">, SC </w:t>
      </w:r>
      <w:proofErr w:type="gramStart"/>
      <w:r>
        <w:rPr>
          <w:rFonts w:ascii="Arial"/>
          <w:i/>
          <w:color w:val="3D7562"/>
          <w:sz w:val="18"/>
        </w:rPr>
        <w:t>2,&lt;J,;8,;</w:t>
      </w:r>
      <w:proofErr w:type="gramEnd"/>
      <w:r>
        <w:rPr>
          <w:rFonts w:ascii="Arial"/>
          <w:i/>
          <w:color w:val="3D7562"/>
          <w:sz w:val="18"/>
        </w:rPr>
        <w:t xml:space="preserve"> </w:t>
      </w:r>
      <w:r>
        <w:rPr>
          <w:rFonts w:ascii="Arial"/>
          <w:color w:val="3D7562"/>
          <w:sz w:val="18"/>
        </w:rPr>
        <w:t xml:space="preserve">/ </w:t>
      </w:r>
      <w:r>
        <w:rPr>
          <w:rFonts w:ascii="Arial"/>
          <w:i/>
          <w:color w:val="547E70"/>
          <w:sz w:val="20"/>
        </w:rPr>
        <w:t>(818</w:t>
      </w:r>
      <w:proofErr w:type="gramStart"/>
      <w:r>
        <w:rPr>
          <w:rFonts w:ascii="Arial"/>
          <w:i/>
          <w:color w:val="547E70"/>
          <w:sz w:val="20"/>
        </w:rPr>
        <w:t xml:space="preserve">) </w:t>
      </w:r>
      <w:r>
        <w:rPr>
          <w:rFonts w:ascii="Arial"/>
          <w:i/>
          <w:color w:val="3D7562"/>
          <w:sz w:val="20"/>
        </w:rPr>
        <w:t>,j</w:t>
      </w:r>
      <w:proofErr w:type="gramEnd"/>
      <w:r>
        <w:rPr>
          <w:rFonts w:ascii="Arial"/>
          <w:i/>
          <w:color w:val="3D7562"/>
          <w:sz w:val="20"/>
        </w:rPr>
        <w:t xml:space="preserve">27-0078 </w:t>
      </w:r>
      <w:r>
        <w:rPr>
          <w:rFonts w:ascii="Arial"/>
          <w:color w:val="3D7562"/>
          <w:sz w:val="20"/>
        </w:rPr>
        <w:t>/</w:t>
      </w:r>
    </w:p>
    <w:p w14:paraId="10ED7E03" w14:textId="77777777" w:rsidR="002C53F9" w:rsidRDefault="00000000">
      <w:pPr>
        <w:spacing w:before="12"/>
        <w:ind w:left="-32"/>
        <w:rPr>
          <w:i/>
          <w:sz w:val="23"/>
        </w:rPr>
      </w:pPr>
      <w:r>
        <w:rPr>
          <w:color w:val="3D7562"/>
          <w:sz w:val="14"/>
        </w:rPr>
        <w:t>11</w:t>
      </w:r>
      <w:r>
        <w:rPr>
          <w:color w:val="757775"/>
          <w:sz w:val="14"/>
        </w:rPr>
        <w:t xml:space="preserve">1 </w:t>
      </w:r>
      <w:proofErr w:type="gramStart"/>
      <w:r>
        <w:rPr>
          <w:color w:val="3D7562"/>
          <w:sz w:val="14"/>
        </w:rPr>
        <w:t xml:space="preserve">111 </w:t>
      </w:r>
      <w:r>
        <w:rPr>
          <w:i/>
          <w:color w:val="A1A5A5"/>
          <w:sz w:val="23"/>
        </w:rPr>
        <w:t>.,</w:t>
      </w:r>
      <w:r>
        <w:rPr>
          <w:i/>
          <w:color w:val="3D7562"/>
          <w:sz w:val="23"/>
        </w:rPr>
        <w:t>.,ccJp</w:t>
      </w:r>
      <w:r>
        <w:rPr>
          <w:i/>
          <w:color w:val="878E8C"/>
          <w:sz w:val="23"/>
        </w:rPr>
        <w:t>.</w:t>
      </w:r>
      <w:r>
        <w:rPr>
          <w:i/>
          <w:color w:val="3D7562"/>
          <w:sz w:val="23"/>
        </w:rPr>
        <w:t>or</w:t>
      </w:r>
      <w:r>
        <w:rPr>
          <w:i/>
          <w:color w:val="878E8C"/>
          <w:sz w:val="23"/>
        </w:rPr>
        <w:t>g</w:t>
      </w:r>
      <w:proofErr w:type="gramEnd"/>
    </w:p>
    <w:p w14:paraId="34327CEB" w14:textId="77777777" w:rsidR="002C53F9" w:rsidRDefault="002C53F9">
      <w:pPr>
        <w:pStyle w:val="BodyText"/>
        <w:rPr>
          <w:i/>
          <w:sz w:val="26"/>
        </w:rPr>
      </w:pPr>
    </w:p>
    <w:p w14:paraId="0FEF1C4E" w14:textId="77777777" w:rsidR="002C53F9" w:rsidRDefault="002C53F9">
      <w:pPr>
        <w:pStyle w:val="BodyText"/>
        <w:rPr>
          <w:i/>
          <w:sz w:val="26"/>
        </w:rPr>
      </w:pPr>
    </w:p>
    <w:p w14:paraId="631D97DD" w14:textId="77777777" w:rsidR="002C53F9" w:rsidRDefault="002C53F9">
      <w:pPr>
        <w:pStyle w:val="BodyText"/>
        <w:rPr>
          <w:i/>
          <w:sz w:val="26"/>
        </w:rPr>
      </w:pPr>
    </w:p>
    <w:p w14:paraId="0157F256" w14:textId="7C875ACA" w:rsidR="002C53F9" w:rsidRPr="00204B2D" w:rsidRDefault="00204B2D" w:rsidP="00204B2D">
      <w:pPr>
        <w:pStyle w:val="BodyText"/>
        <w:spacing w:before="230"/>
        <w:ind w:left="4879"/>
        <w:rPr>
          <w:b/>
          <w:bCs/>
          <w:color w:val="343A36"/>
          <w:w w:val="105"/>
          <w:lang w:val="es-ES"/>
        </w:rPr>
      </w:pPr>
      <w:r w:rsidRPr="00204B2D">
        <w:rPr>
          <w:b/>
          <w:bCs/>
          <w:color w:val="343A36"/>
          <w:w w:val="105"/>
          <w:lang w:val="es-ES"/>
        </w:rPr>
        <w:t>6 de julio de 2026</w:t>
      </w:r>
    </w:p>
    <w:p w14:paraId="50AC2098" w14:textId="1DD0AA41" w:rsidR="00204B2D" w:rsidRPr="00204B2D" w:rsidRDefault="00204B2D" w:rsidP="00204B2D">
      <w:pPr>
        <w:pStyle w:val="BodyText"/>
        <w:spacing w:before="14" w:line="249" w:lineRule="auto"/>
        <w:ind w:left="785" w:right="3536" w:firstLine="4"/>
        <w:rPr>
          <w:b/>
          <w:color w:val="343A36"/>
          <w:w w:val="105"/>
          <w:u w:val="thick" w:color="343A36"/>
          <w:lang w:val="es-ES"/>
        </w:rPr>
      </w:pPr>
      <w:r w:rsidRPr="00204B2D">
        <w:rPr>
          <w:b/>
          <w:color w:val="343A36"/>
          <w:w w:val="105"/>
          <w:u w:val="thick" w:color="343A36"/>
          <w:lang w:val="es-ES"/>
        </w:rPr>
        <w:t>POR CORREO POSTAL DE EE.</w:t>
      </w:r>
      <w:r>
        <w:rPr>
          <w:b/>
          <w:color w:val="343A36"/>
          <w:w w:val="105"/>
          <w:u w:val="thick" w:color="343A36"/>
          <w:lang w:val="es-ES"/>
        </w:rPr>
        <w:t xml:space="preserve"> </w:t>
      </w:r>
      <w:r w:rsidRPr="00204B2D">
        <w:rPr>
          <w:b/>
          <w:color w:val="343A36"/>
          <w:w w:val="105"/>
          <w:u w:val="thick" w:color="343A36"/>
          <w:lang w:val="es-ES"/>
        </w:rPr>
        <w:t>UU.</w:t>
      </w:r>
    </w:p>
    <w:p w14:paraId="426F019E" w14:textId="77777777" w:rsidR="00204B2D" w:rsidRPr="00204B2D" w:rsidRDefault="00204B2D" w:rsidP="00204B2D">
      <w:pPr>
        <w:pStyle w:val="BodyText"/>
        <w:spacing w:before="6" w:line="249" w:lineRule="auto"/>
        <w:ind w:left="785" w:right="3536" w:firstLine="4"/>
        <w:rPr>
          <w:color w:val="343A36"/>
          <w:w w:val="105"/>
        </w:rPr>
      </w:pPr>
      <w:r w:rsidRPr="00204B2D">
        <w:rPr>
          <w:color w:val="343A36"/>
          <w:w w:val="105"/>
          <w:lang w:val="es-ES"/>
        </w:rPr>
        <w:t xml:space="preserve">Honorable Christopher Wright </w:t>
      </w:r>
      <w:proofErr w:type="gramStart"/>
      <w:r w:rsidRPr="00204B2D">
        <w:rPr>
          <w:color w:val="343A36"/>
          <w:w w:val="105"/>
          <w:lang w:val="es-ES"/>
        </w:rPr>
        <w:t>Secretario</w:t>
      </w:r>
      <w:proofErr w:type="gramEnd"/>
      <w:r w:rsidRPr="00204B2D">
        <w:rPr>
          <w:color w:val="343A36"/>
          <w:w w:val="105"/>
          <w:lang w:val="es-ES"/>
        </w:rPr>
        <w:t xml:space="preserve">, Departamento de Energía de los EE. UU. </w:t>
      </w:r>
      <w:proofErr w:type="spellStart"/>
      <w:r w:rsidRPr="00204B2D">
        <w:rPr>
          <w:color w:val="343A36"/>
          <w:w w:val="105"/>
        </w:rPr>
        <w:t>Edificio</w:t>
      </w:r>
      <w:proofErr w:type="spellEnd"/>
      <w:r w:rsidRPr="00204B2D">
        <w:rPr>
          <w:color w:val="343A36"/>
          <w:w w:val="105"/>
        </w:rPr>
        <w:t xml:space="preserve"> Forrestal</w:t>
      </w:r>
    </w:p>
    <w:p w14:paraId="63BAAE3B" w14:textId="77777777" w:rsidR="002C53F9" w:rsidRDefault="00000000">
      <w:pPr>
        <w:pStyle w:val="BodyText"/>
        <w:spacing w:before="6" w:line="249" w:lineRule="auto"/>
        <w:ind w:left="785" w:right="3536" w:firstLine="4"/>
      </w:pPr>
      <w:r>
        <w:rPr>
          <w:color w:val="343A36"/>
        </w:rPr>
        <w:t>1000 Independence Ave SW Washington</w:t>
      </w:r>
      <w:r>
        <w:rPr>
          <w:color w:val="565B56"/>
        </w:rPr>
        <w:t xml:space="preserve">, </w:t>
      </w:r>
      <w:r>
        <w:rPr>
          <w:color w:val="343A36"/>
        </w:rPr>
        <w:t xml:space="preserve">DC 20585 </w:t>
      </w:r>
      <w:hyperlink r:id="rId7">
        <w:r>
          <w:rPr>
            <w:color w:val="343A36"/>
          </w:rPr>
          <w:t>The.Secretary</w:t>
        </w:r>
        <w:r>
          <w:rPr>
            <w:color w:val="565B56"/>
          </w:rPr>
          <w:t>@</w:t>
        </w:r>
        <w:r>
          <w:rPr>
            <w:color w:val="343A36"/>
          </w:rPr>
          <w:t>hq.doe.gov</w:t>
        </w:r>
      </w:hyperlink>
    </w:p>
    <w:p w14:paraId="0BBB0506" w14:textId="77777777" w:rsidR="002C53F9" w:rsidRDefault="002C53F9">
      <w:pPr>
        <w:pStyle w:val="BodyText"/>
        <w:spacing w:before="4"/>
        <w:rPr>
          <w:sz w:val="24"/>
        </w:rPr>
      </w:pPr>
    </w:p>
    <w:p w14:paraId="66996BE6" w14:textId="77777777" w:rsidR="00204B2D" w:rsidRPr="00204B2D" w:rsidRDefault="00204B2D" w:rsidP="00204B2D">
      <w:pPr>
        <w:pStyle w:val="BodyText"/>
        <w:spacing w:before="15" w:line="249" w:lineRule="auto"/>
        <w:ind w:left="781" w:right="1326" w:firstLine="5"/>
        <w:rPr>
          <w:color w:val="343A36"/>
          <w:w w:val="105"/>
        </w:rPr>
      </w:pPr>
      <w:r w:rsidRPr="00204B2D">
        <w:rPr>
          <w:color w:val="343A36"/>
          <w:w w:val="105"/>
        </w:rPr>
        <w:t>Honorable Brandon Williams</w:t>
      </w:r>
    </w:p>
    <w:p w14:paraId="3D951C39" w14:textId="77777777" w:rsidR="00204B2D" w:rsidRPr="00204B2D" w:rsidRDefault="00204B2D" w:rsidP="00204B2D">
      <w:pPr>
        <w:pStyle w:val="BodyText"/>
        <w:spacing w:before="2" w:line="249" w:lineRule="auto"/>
        <w:ind w:left="789" w:right="3536" w:hanging="5"/>
        <w:rPr>
          <w:color w:val="343A36"/>
          <w:w w:val="105"/>
          <w:lang w:val="es-ES"/>
        </w:rPr>
      </w:pPr>
      <w:r w:rsidRPr="00204B2D">
        <w:rPr>
          <w:color w:val="343A36"/>
          <w:w w:val="105"/>
          <w:lang w:val="es-ES"/>
        </w:rPr>
        <w:t>Administrador, Administración Nacional de Seguridad Nuclear</w:t>
      </w:r>
    </w:p>
    <w:p w14:paraId="1C689AD0" w14:textId="77777777" w:rsidR="00204B2D" w:rsidRPr="00204B2D" w:rsidRDefault="00204B2D" w:rsidP="00204B2D">
      <w:pPr>
        <w:pStyle w:val="BodyText"/>
        <w:spacing w:before="2" w:line="249" w:lineRule="auto"/>
        <w:ind w:left="789" w:right="3536" w:hanging="5"/>
        <w:rPr>
          <w:color w:val="343A36"/>
          <w:w w:val="105"/>
        </w:rPr>
      </w:pPr>
      <w:proofErr w:type="spellStart"/>
      <w:r w:rsidRPr="00204B2D">
        <w:rPr>
          <w:color w:val="343A36"/>
          <w:w w:val="105"/>
        </w:rPr>
        <w:t>Edificio</w:t>
      </w:r>
      <w:proofErr w:type="spellEnd"/>
      <w:r w:rsidRPr="00204B2D">
        <w:rPr>
          <w:color w:val="343A36"/>
          <w:w w:val="105"/>
        </w:rPr>
        <w:t xml:space="preserve"> Forrestal</w:t>
      </w:r>
    </w:p>
    <w:p w14:paraId="198CD078" w14:textId="77777777" w:rsidR="002C53F9" w:rsidRDefault="00000000">
      <w:pPr>
        <w:pStyle w:val="BodyText"/>
        <w:spacing w:before="2" w:line="249" w:lineRule="auto"/>
        <w:ind w:left="789" w:right="3536" w:hanging="5"/>
      </w:pPr>
      <w:r>
        <w:rPr>
          <w:color w:val="343A36"/>
        </w:rPr>
        <w:t xml:space="preserve">1000 Independence Ave SW </w:t>
      </w:r>
      <w:proofErr w:type="gramStart"/>
      <w:r>
        <w:rPr>
          <w:color w:val="343A36"/>
        </w:rPr>
        <w:t xml:space="preserve">Washington </w:t>
      </w:r>
      <w:r>
        <w:rPr>
          <w:color w:val="565B56"/>
        </w:rPr>
        <w:t>,</w:t>
      </w:r>
      <w:proofErr w:type="gramEnd"/>
      <w:r>
        <w:rPr>
          <w:color w:val="565B56"/>
        </w:rPr>
        <w:t xml:space="preserve"> </w:t>
      </w:r>
      <w:r>
        <w:rPr>
          <w:color w:val="343A36"/>
        </w:rPr>
        <w:t>DC 20585</w:t>
      </w:r>
    </w:p>
    <w:p w14:paraId="4A26466A" w14:textId="77777777" w:rsidR="002C53F9" w:rsidRDefault="002C53F9">
      <w:pPr>
        <w:pStyle w:val="BodyText"/>
        <w:spacing w:before="5"/>
        <w:rPr>
          <w:sz w:val="24"/>
        </w:rPr>
      </w:pPr>
    </w:p>
    <w:p w14:paraId="73966979" w14:textId="77777777" w:rsidR="00204B2D" w:rsidRPr="00204B2D" w:rsidRDefault="00204B2D" w:rsidP="00204B2D">
      <w:pPr>
        <w:pStyle w:val="BodyText"/>
        <w:spacing w:before="14" w:line="249" w:lineRule="auto"/>
        <w:ind w:left="779" w:right="97" w:firstLine="1"/>
        <w:rPr>
          <w:color w:val="343A36"/>
        </w:rPr>
      </w:pPr>
      <w:r w:rsidRPr="00204B2D">
        <w:rPr>
          <w:color w:val="343A36"/>
        </w:rPr>
        <w:t>Sra. Kristen M. Dors</w:t>
      </w:r>
    </w:p>
    <w:p w14:paraId="69CEE54A" w14:textId="77777777" w:rsidR="002C53F9" w:rsidRDefault="00000000">
      <w:pPr>
        <w:pStyle w:val="BodyText"/>
        <w:spacing w:before="14" w:line="249" w:lineRule="auto"/>
        <w:ind w:left="779" w:right="97" w:firstLine="1"/>
      </w:pPr>
      <w:r>
        <w:rPr>
          <w:color w:val="343A36"/>
        </w:rPr>
        <w:t>NEPA Compliance Officer, National Nuclear Security Administration Office of Environment, Safety and Health</w:t>
      </w:r>
    </w:p>
    <w:p w14:paraId="413F3AD3" w14:textId="77777777" w:rsidR="002C53F9" w:rsidRDefault="00000000">
      <w:pPr>
        <w:pStyle w:val="BodyText"/>
        <w:spacing w:line="252" w:lineRule="auto"/>
        <w:ind w:left="778" w:right="4391" w:hanging="1"/>
      </w:pPr>
      <w:r>
        <w:rPr>
          <w:color w:val="343A36"/>
        </w:rPr>
        <w:t>Los Alamos Field Office 3747 West Road</w:t>
      </w:r>
    </w:p>
    <w:p w14:paraId="31C07C8E" w14:textId="77777777" w:rsidR="002C53F9" w:rsidRDefault="00000000">
      <w:pPr>
        <w:pStyle w:val="BodyText"/>
        <w:spacing w:line="252" w:lineRule="auto"/>
        <w:ind w:left="776" w:right="3536" w:firstLine="2"/>
      </w:pPr>
      <w:r>
        <w:rPr>
          <w:color w:val="343A36"/>
          <w:w w:val="105"/>
        </w:rPr>
        <w:t xml:space="preserve">Lost Alamos, NM 87544 </w:t>
      </w:r>
      <w:hyperlink r:id="rId8">
        <w:r>
          <w:rPr>
            <w:color w:val="343A36"/>
          </w:rPr>
          <w:t>kristen.dors</w:t>
        </w:r>
        <w:r>
          <w:rPr>
            <w:color w:val="565B56"/>
          </w:rPr>
          <w:t>@</w:t>
        </w:r>
        <w:r>
          <w:rPr>
            <w:color w:val="343A36"/>
          </w:rPr>
          <w:t>nnsa.doe.gov</w:t>
        </w:r>
      </w:hyperlink>
    </w:p>
    <w:p w14:paraId="40772D80" w14:textId="77777777" w:rsidR="002C53F9" w:rsidRDefault="002C53F9">
      <w:pPr>
        <w:pStyle w:val="BodyText"/>
        <w:spacing w:before="6"/>
      </w:pPr>
    </w:p>
    <w:p w14:paraId="738F9F54" w14:textId="77777777" w:rsidR="00204B2D" w:rsidRPr="00204B2D" w:rsidRDefault="00204B2D" w:rsidP="00204B2D">
      <w:pPr>
        <w:pStyle w:val="BodyText"/>
        <w:spacing w:before="15" w:line="249" w:lineRule="auto"/>
        <w:ind w:left="775" w:hanging="4"/>
        <w:rPr>
          <w:color w:val="343A36"/>
          <w:w w:val="105"/>
        </w:rPr>
      </w:pPr>
      <w:r w:rsidRPr="00204B2D">
        <w:rPr>
          <w:color w:val="343A36"/>
          <w:w w:val="105"/>
        </w:rPr>
        <w:t>Sra. Jade Fortiner</w:t>
      </w:r>
    </w:p>
    <w:p w14:paraId="638A1A58" w14:textId="77777777" w:rsidR="002C53F9" w:rsidRDefault="00000000">
      <w:pPr>
        <w:pStyle w:val="BodyText"/>
        <w:spacing w:before="15" w:line="249" w:lineRule="auto"/>
        <w:ind w:left="775" w:hanging="4"/>
      </w:pPr>
      <w:r>
        <w:rPr>
          <w:color w:val="343A36"/>
        </w:rPr>
        <w:t>NEPA Document Management, National Nuclear Security Administration Office of Pit Production Modernization</w:t>
      </w:r>
    </w:p>
    <w:p w14:paraId="442196EF" w14:textId="77777777" w:rsidR="002C53F9" w:rsidRDefault="00000000">
      <w:pPr>
        <w:pStyle w:val="BodyText"/>
        <w:spacing w:before="2" w:line="249" w:lineRule="auto"/>
        <w:ind w:left="771" w:right="4391" w:firstLine="5"/>
      </w:pPr>
      <w:r>
        <w:rPr>
          <w:color w:val="343A36"/>
          <w:w w:val="105"/>
        </w:rPr>
        <w:t xml:space="preserve">U.S. Department of Energy </w:t>
      </w:r>
      <w:proofErr w:type="gramStart"/>
      <w:r>
        <w:rPr>
          <w:color w:val="343A36"/>
          <w:w w:val="105"/>
        </w:rPr>
        <w:t>The</w:t>
      </w:r>
      <w:proofErr w:type="gramEnd"/>
      <w:r>
        <w:rPr>
          <w:color w:val="343A36"/>
          <w:w w:val="105"/>
        </w:rPr>
        <w:t xml:space="preserve"> Forrestal Building</w:t>
      </w:r>
    </w:p>
    <w:p w14:paraId="57A8170E" w14:textId="77777777" w:rsidR="002C53F9" w:rsidRDefault="00000000">
      <w:pPr>
        <w:pStyle w:val="BodyText"/>
        <w:spacing w:before="3" w:line="249" w:lineRule="auto"/>
        <w:ind w:left="774" w:right="3536" w:firstLine="1"/>
      </w:pPr>
      <w:r>
        <w:rPr>
          <w:color w:val="343A36"/>
        </w:rPr>
        <w:t>1000 Independence Ave., SW Washington, DC 20585 PitPEIS</w:t>
      </w:r>
      <w:r>
        <w:rPr>
          <w:color w:val="565B56"/>
        </w:rPr>
        <w:t>@</w:t>
      </w:r>
      <w:r>
        <w:rPr>
          <w:color w:val="343A36"/>
        </w:rPr>
        <w:t>nnsa.doe.gov</w:t>
      </w:r>
    </w:p>
    <w:p w14:paraId="668951D2" w14:textId="77777777" w:rsidR="002C53F9" w:rsidRDefault="00000000">
      <w:pPr>
        <w:spacing w:before="50" w:line="172" w:lineRule="auto"/>
        <w:ind w:left="105" w:right="116" w:firstLine="278"/>
        <w:jc w:val="right"/>
        <w:rPr>
          <w:sz w:val="15"/>
        </w:rPr>
      </w:pPr>
      <w:r>
        <w:br w:type="column"/>
      </w:r>
      <w:proofErr w:type="spellStart"/>
      <w:r>
        <w:rPr>
          <w:color w:val="444944"/>
          <w:sz w:val="15"/>
        </w:rPr>
        <w:t>Lcshc</w:t>
      </w:r>
      <w:proofErr w:type="spellEnd"/>
      <w:r>
        <w:rPr>
          <w:color w:val="444944"/>
          <w:sz w:val="15"/>
        </w:rPr>
        <w:t xml:space="preserve"> </w:t>
      </w:r>
      <w:r>
        <w:rPr>
          <w:color w:val="565B56"/>
          <w:sz w:val="15"/>
        </w:rPr>
        <w:t xml:space="preserve">S. </w:t>
      </w:r>
      <w:r>
        <w:rPr>
          <w:color w:val="444944"/>
          <w:sz w:val="15"/>
        </w:rPr>
        <w:t xml:space="preserve">Lc11harclt </w:t>
      </w:r>
      <w:r>
        <w:rPr>
          <w:rFonts w:ascii="Arial"/>
          <w:color w:val="444944"/>
        </w:rPr>
        <w:t>I</w:t>
      </w:r>
      <w:r>
        <w:rPr>
          <w:rFonts w:ascii="Arial"/>
          <w:color w:val="444944"/>
          <w:spacing w:val="-52"/>
        </w:rPr>
        <w:t xml:space="preserve"> </w:t>
      </w:r>
      <w:proofErr w:type="spellStart"/>
      <w:r>
        <w:rPr>
          <w:color w:val="444944"/>
          <w:sz w:val="15"/>
        </w:rPr>
        <w:t>leslic</w:t>
      </w:r>
      <w:r>
        <w:rPr>
          <w:color w:val="757775"/>
          <w:sz w:val="15"/>
        </w:rPr>
        <w:t>@</w:t>
      </w:r>
      <w:r>
        <w:rPr>
          <w:color w:val="565B56"/>
          <w:sz w:val="15"/>
        </w:rPr>
        <w:t>scd</w:t>
      </w:r>
      <w:proofErr w:type="spellEnd"/>
      <w:r>
        <w:rPr>
          <w:color w:val="565B56"/>
          <w:spacing w:val="-17"/>
          <w:sz w:val="15"/>
        </w:rPr>
        <w:t xml:space="preserve"> </w:t>
      </w:r>
      <w:r>
        <w:rPr>
          <w:color w:val="565B56"/>
          <w:sz w:val="15"/>
        </w:rPr>
        <w:t>p.org</w:t>
      </w:r>
      <w:r>
        <w:rPr>
          <w:color w:val="565B56"/>
          <w:w w:val="107"/>
          <w:sz w:val="15"/>
        </w:rPr>
        <w:t xml:space="preserve"> </w:t>
      </w:r>
      <w:r>
        <w:rPr>
          <w:color w:val="565B56"/>
          <w:w w:val="90"/>
          <w:sz w:val="15"/>
        </w:rPr>
        <w:t>L:111rc</w:t>
      </w:r>
      <w:proofErr w:type="gramStart"/>
      <w:r>
        <w:rPr>
          <w:color w:val="565B56"/>
          <w:w w:val="90"/>
          <w:sz w:val="15"/>
        </w:rPr>
        <w:t>11</w:t>
      </w:r>
      <w:r>
        <w:rPr>
          <w:color w:val="565B56"/>
          <w:spacing w:val="-17"/>
          <w:w w:val="90"/>
          <w:sz w:val="15"/>
        </w:rPr>
        <w:t xml:space="preserve"> </w:t>
      </w:r>
      <w:r>
        <w:rPr>
          <w:color w:val="444944"/>
          <w:w w:val="90"/>
          <w:sz w:val="15"/>
        </w:rPr>
        <w:t>;</w:t>
      </w:r>
      <w:proofErr w:type="gramEnd"/>
      <w:r>
        <w:rPr>
          <w:color w:val="444944"/>
          <w:w w:val="90"/>
          <w:sz w:val="15"/>
        </w:rPr>
        <w:t>\</w:t>
      </w:r>
      <w:proofErr w:type="spellStart"/>
      <w:proofErr w:type="gramStart"/>
      <w:r>
        <w:rPr>
          <w:color w:val="444944"/>
          <w:w w:val="90"/>
          <w:sz w:val="15"/>
        </w:rPr>
        <w:t>legill</w:t>
      </w:r>
      <w:proofErr w:type="spellEnd"/>
      <w:r>
        <w:rPr>
          <w:color w:val="444944"/>
          <w:spacing w:val="-15"/>
          <w:w w:val="90"/>
          <w:sz w:val="15"/>
        </w:rPr>
        <w:t xml:space="preserve"> </w:t>
      </w:r>
      <w:r>
        <w:rPr>
          <w:color w:val="444944"/>
          <w:w w:val="90"/>
          <w:sz w:val="15"/>
        </w:rPr>
        <w:t>:</w:t>
      </w:r>
      <w:proofErr w:type="gramEnd"/>
      <w:r>
        <w:rPr>
          <w:color w:val="444944"/>
          <w:w w:val="90"/>
          <w:sz w:val="15"/>
        </w:rPr>
        <w:t>\hlto11</w:t>
      </w:r>
      <w:r>
        <w:rPr>
          <w:color w:val="444944"/>
          <w:spacing w:val="-14"/>
          <w:w w:val="90"/>
          <w:sz w:val="15"/>
        </w:rPr>
        <w:t xml:space="preserve"> </w:t>
      </w:r>
      <w:r>
        <w:rPr>
          <w:rFonts w:ascii="Arial"/>
          <w:color w:val="444944"/>
          <w:w w:val="90"/>
        </w:rPr>
        <w:t>I</w:t>
      </w:r>
      <w:r>
        <w:rPr>
          <w:rFonts w:ascii="Arial"/>
          <w:color w:val="444944"/>
          <w:spacing w:val="-28"/>
          <w:w w:val="90"/>
        </w:rPr>
        <w:t xml:space="preserve"> </w:t>
      </w:r>
      <w:r>
        <w:rPr>
          <w:color w:val="444944"/>
          <w:w w:val="90"/>
          <w:sz w:val="15"/>
        </w:rPr>
        <w:t>lm11c11</w:t>
      </w:r>
      <w:r>
        <w:rPr>
          <w:color w:val="757775"/>
          <w:w w:val="90"/>
          <w:sz w:val="15"/>
        </w:rPr>
        <w:t>@</w:t>
      </w:r>
      <w:r>
        <w:rPr>
          <w:color w:val="444944"/>
          <w:w w:val="90"/>
          <w:sz w:val="15"/>
        </w:rPr>
        <w:t>,</w:t>
      </w:r>
      <w:r>
        <w:rPr>
          <w:color w:val="444944"/>
          <w:spacing w:val="-21"/>
          <w:w w:val="90"/>
          <w:sz w:val="15"/>
        </w:rPr>
        <w:t xml:space="preserve"> </w:t>
      </w:r>
      <w:r>
        <w:rPr>
          <w:color w:val="444944"/>
          <w:w w:val="90"/>
          <w:sz w:val="15"/>
        </w:rPr>
        <w:t>cd</w:t>
      </w:r>
      <w:r>
        <w:rPr>
          <w:color w:val="444944"/>
          <w:spacing w:val="-17"/>
          <w:w w:val="90"/>
          <w:sz w:val="15"/>
        </w:rPr>
        <w:t xml:space="preserve"> </w:t>
      </w:r>
      <w:r>
        <w:rPr>
          <w:color w:val="444944"/>
          <w:spacing w:val="-20"/>
          <w:w w:val="90"/>
          <w:sz w:val="15"/>
        </w:rPr>
        <w:t>p0.</w:t>
      </w:r>
      <w:r>
        <w:rPr>
          <w:color w:val="444944"/>
          <w:spacing w:val="-13"/>
          <w:w w:val="90"/>
          <w:sz w:val="15"/>
        </w:rPr>
        <w:t xml:space="preserve"> </w:t>
      </w:r>
      <w:r>
        <w:rPr>
          <w:color w:val="444944"/>
          <w:w w:val="90"/>
          <w:sz w:val="15"/>
        </w:rPr>
        <w:t>1g</w:t>
      </w:r>
      <w:r>
        <w:rPr>
          <w:color w:val="444944"/>
          <w:w w:val="71"/>
          <w:sz w:val="15"/>
        </w:rPr>
        <w:t xml:space="preserve"> </w:t>
      </w:r>
      <w:r>
        <w:rPr>
          <w:color w:val="565B56"/>
          <w:sz w:val="15"/>
        </w:rPr>
        <w:t>En11lv</w:t>
      </w:r>
      <w:r>
        <w:rPr>
          <w:color w:val="565B56"/>
          <w:spacing w:val="-19"/>
          <w:sz w:val="15"/>
        </w:rPr>
        <w:t xml:space="preserve"> </w:t>
      </w:r>
      <w:r>
        <w:rPr>
          <w:color w:val="444944"/>
          <w:sz w:val="15"/>
        </w:rPr>
        <w:t>S.</w:t>
      </w:r>
      <w:r>
        <w:rPr>
          <w:color w:val="444944"/>
          <w:spacing w:val="4"/>
          <w:sz w:val="15"/>
        </w:rPr>
        <w:t xml:space="preserve"> </w:t>
      </w:r>
      <w:r>
        <w:rPr>
          <w:color w:val="444944"/>
          <w:sz w:val="15"/>
        </w:rPr>
        <w:t>Poole</w:t>
      </w:r>
      <w:r>
        <w:rPr>
          <w:color w:val="444944"/>
          <w:spacing w:val="-10"/>
          <w:sz w:val="15"/>
        </w:rPr>
        <w:t xml:space="preserve"> </w:t>
      </w:r>
      <w:r>
        <w:rPr>
          <w:rFonts w:ascii="Arial"/>
          <w:color w:val="444944"/>
        </w:rPr>
        <w:t>I</w:t>
      </w:r>
      <w:r>
        <w:rPr>
          <w:rFonts w:ascii="Arial"/>
          <w:color w:val="444944"/>
          <w:spacing w:val="-35"/>
        </w:rPr>
        <w:t xml:space="preserve"> </w:t>
      </w:r>
      <w:r>
        <w:rPr>
          <w:color w:val="565B56"/>
          <w:sz w:val="15"/>
        </w:rPr>
        <w:t>c</w:t>
      </w:r>
      <w:r>
        <w:rPr>
          <w:color w:val="565B56"/>
          <w:spacing w:val="-29"/>
          <w:sz w:val="15"/>
        </w:rPr>
        <w:t xml:space="preserve"> </w:t>
      </w:r>
      <w:proofErr w:type="spellStart"/>
      <w:r>
        <w:rPr>
          <w:color w:val="565B56"/>
          <w:sz w:val="15"/>
        </w:rPr>
        <w:t>mily</w:t>
      </w:r>
      <w:r>
        <w:rPr>
          <w:color w:val="757775"/>
          <w:sz w:val="15"/>
        </w:rPr>
        <w:t>@</w:t>
      </w:r>
      <w:r>
        <w:rPr>
          <w:color w:val="565B56"/>
          <w:sz w:val="15"/>
        </w:rPr>
        <w:t>sed</w:t>
      </w:r>
      <w:proofErr w:type="spellEnd"/>
      <w:r>
        <w:rPr>
          <w:color w:val="565B56"/>
          <w:spacing w:val="-19"/>
          <w:sz w:val="15"/>
        </w:rPr>
        <w:t xml:space="preserve"> </w:t>
      </w:r>
      <w:r>
        <w:rPr>
          <w:color w:val="565B56"/>
          <w:sz w:val="15"/>
        </w:rPr>
        <w:t>p.org</w:t>
      </w:r>
    </w:p>
    <w:p w14:paraId="3D14C80C" w14:textId="77777777" w:rsidR="002C53F9" w:rsidRDefault="00000000">
      <w:pPr>
        <w:spacing w:line="159" w:lineRule="exact"/>
        <w:ind w:right="134"/>
        <w:jc w:val="right"/>
        <w:rPr>
          <w:sz w:val="15"/>
        </w:rPr>
      </w:pPr>
      <w:r>
        <w:rPr>
          <w:color w:val="444944"/>
          <w:sz w:val="15"/>
        </w:rPr>
        <w:t>Ke11/</w:t>
      </w:r>
      <w:proofErr w:type="spellStart"/>
      <w:r>
        <w:rPr>
          <w:color w:val="444944"/>
          <w:sz w:val="15"/>
        </w:rPr>
        <w:t>ie</w:t>
      </w:r>
      <w:proofErr w:type="spellEnd"/>
      <w:r>
        <w:rPr>
          <w:color w:val="444944"/>
          <w:spacing w:val="-19"/>
          <w:sz w:val="15"/>
        </w:rPr>
        <w:t xml:space="preserve"> </w:t>
      </w:r>
      <w:r>
        <w:rPr>
          <w:color w:val="444944"/>
          <w:sz w:val="15"/>
        </w:rPr>
        <w:t>Pool</w:t>
      </w:r>
      <w:r>
        <w:rPr>
          <w:color w:val="757775"/>
          <w:sz w:val="15"/>
        </w:rPr>
        <w:t>e</w:t>
      </w:r>
      <w:r>
        <w:rPr>
          <w:color w:val="757775"/>
          <w:spacing w:val="-20"/>
          <w:sz w:val="15"/>
        </w:rPr>
        <w:t xml:space="preserve"> </w:t>
      </w:r>
      <w:r>
        <w:rPr>
          <w:rFonts w:ascii="Arial"/>
          <w:color w:val="444944"/>
        </w:rPr>
        <w:t>I</w:t>
      </w:r>
      <w:r>
        <w:rPr>
          <w:rFonts w:ascii="Arial"/>
          <w:color w:val="444944"/>
          <w:spacing w:val="-44"/>
        </w:rPr>
        <w:t xml:space="preserve"> </w:t>
      </w:r>
      <w:hyperlink r:id="rId9">
        <w:r>
          <w:rPr>
            <w:color w:val="444944"/>
            <w:spacing w:val="-3"/>
            <w:sz w:val="15"/>
          </w:rPr>
          <w:t>l..e11zie</w:t>
        </w:r>
        <w:r>
          <w:rPr>
            <w:color w:val="757775"/>
            <w:spacing w:val="-3"/>
            <w:sz w:val="15"/>
          </w:rPr>
          <w:t>@</w:t>
        </w:r>
        <w:r>
          <w:rPr>
            <w:color w:val="565B56"/>
            <w:spacing w:val="-3"/>
            <w:sz w:val="15"/>
          </w:rPr>
          <w:t>scclp.org</w:t>
        </w:r>
      </w:hyperlink>
    </w:p>
    <w:p w14:paraId="614B3745" w14:textId="77777777" w:rsidR="002C53F9" w:rsidRDefault="00000000">
      <w:pPr>
        <w:spacing w:before="16" w:line="177" w:lineRule="auto"/>
        <w:ind w:left="508" w:right="120" w:hanging="349"/>
        <w:jc w:val="right"/>
        <w:rPr>
          <w:sz w:val="15"/>
        </w:rPr>
      </w:pPr>
      <w:proofErr w:type="gramStart"/>
      <w:r>
        <w:rPr>
          <w:color w:val="565B56"/>
          <w:sz w:val="15"/>
        </w:rPr>
        <w:t>;\</w:t>
      </w:r>
      <w:proofErr w:type="gramEnd"/>
      <w:r>
        <w:rPr>
          <w:color w:val="565B56"/>
          <w:sz w:val="15"/>
        </w:rPr>
        <w:t>lo11iea</w:t>
      </w:r>
      <w:r>
        <w:rPr>
          <w:color w:val="565B56"/>
          <w:spacing w:val="-18"/>
          <w:sz w:val="15"/>
        </w:rPr>
        <w:t xml:space="preserve"> </w:t>
      </w:r>
      <w:r>
        <w:rPr>
          <w:rFonts w:ascii="Arial"/>
          <w:b/>
          <w:color w:val="444944"/>
          <w:sz w:val="15"/>
        </w:rPr>
        <w:t>K.</w:t>
      </w:r>
      <w:r>
        <w:rPr>
          <w:rFonts w:ascii="Arial"/>
          <w:b/>
          <w:color w:val="444944"/>
          <w:spacing w:val="-27"/>
          <w:sz w:val="15"/>
        </w:rPr>
        <w:t xml:space="preserve"> </w:t>
      </w:r>
      <w:r>
        <w:rPr>
          <w:color w:val="444944"/>
          <w:sz w:val="15"/>
        </w:rPr>
        <w:t>\</w:t>
      </w:r>
      <w:r>
        <w:rPr>
          <w:color w:val="444944"/>
          <w:spacing w:val="-26"/>
          <w:sz w:val="15"/>
        </w:rPr>
        <w:t xml:space="preserve"> </w:t>
      </w:r>
      <w:r>
        <w:rPr>
          <w:color w:val="444944"/>
          <w:sz w:val="15"/>
        </w:rPr>
        <w:t>\</w:t>
      </w:r>
      <w:r>
        <w:rPr>
          <w:color w:val="444944"/>
          <w:spacing w:val="-31"/>
          <w:sz w:val="15"/>
        </w:rPr>
        <w:t xml:space="preserve"> </w:t>
      </w:r>
      <w:r>
        <w:rPr>
          <w:color w:val="878E8C"/>
          <w:sz w:val="15"/>
        </w:rPr>
        <w:t>'</w:t>
      </w:r>
      <w:proofErr w:type="spellStart"/>
      <w:r>
        <w:rPr>
          <w:color w:val="444944"/>
          <w:sz w:val="15"/>
        </w:rPr>
        <w:t>lu</w:t>
      </w:r>
      <w:proofErr w:type="spellEnd"/>
      <w:r>
        <w:rPr>
          <w:color w:val="444944"/>
          <w:spacing w:val="-24"/>
          <w:sz w:val="15"/>
        </w:rPr>
        <w:t xml:space="preserve"> </w:t>
      </w:r>
      <w:r>
        <w:rPr>
          <w:color w:val="444944"/>
          <w:spacing w:val="-3"/>
          <w:sz w:val="15"/>
        </w:rPr>
        <w:t>l</w:t>
      </w:r>
      <w:r>
        <w:rPr>
          <w:color w:val="757775"/>
          <w:spacing w:val="-3"/>
          <w:sz w:val="15"/>
        </w:rPr>
        <w:t>c</w:t>
      </w:r>
      <w:r>
        <w:rPr>
          <w:color w:val="565B56"/>
          <w:spacing w:val="-3"/>
          <w:sz w:val="15"/>
        </w:rPr>
        <w:t>11</w:t>
      </w:r>
      <w:r>
        <w:rPr>
          <w:color w:val="565B56"/>
          <w:spacing w:val="-20"/>
          <w:sz w:val="15"/>
        </w:rPr>
        <w:t xml:space="preserve"> </w:t>
      </w:r>
      <w:r>
        <w:rPr>
          <w:rFonts w:ascii="Arial"/>
          <w:color w:val="878E8C"/>
        </w:rPr>
        <w:t>I</w:t>
      </w:r>
      <w:r>
        <w:rPr>
          <w:rFonts w:ascii="Arial"/>
          <w:color w:val="878E8C"/>
          <w:spacing w:val="-32"/>
        </w:rPr>
        <w:t xml:space="preserve"> </w:t>
      </w:r>
      <w:r>
        <w:rPr>
          <w:color w:val="444944"/>
          <w:sz w:val="15"/>
        </w:rPr>
        <w:t>mo11iea</w:t>
      </w:r>
      <w:r>
        <w:rPr>
          <w:color w:val="757775"/>
          <w:sz w:val="15"/>
        </w:rPr>
        <w:t>@</w:t>
      </w:r>
      <w:r>
        <w:rPr>
          <w:color w:val="565B56"/>
          <w:sz w:val="15"/>
        </w:rPr>
        <w:t>sed</w:t>
      </w:r>
      <w:r>
        <w:rPr>
          <w:color w:val="565B56"/>
          <w:spacing w:val="-24"/>
          <w:sz w:val="15"/>
        </w:rPr>
        <w:t xml:space="preserve"> </w:t>
      </w:r>
      <w:r>
        <w:rPr>
          <w:color w:val="565B56"/>
          <w:sz w:val="15"/>
        </w:rPr>
        <w:t xml:space="preserve">p.org Jessie A. </w:t>
      </w:r>
      <w:r>
        <w:rPr>
          <w:color w:val="444944"/>
          <w:sz w:val="15"/>
        </w:rPr>
        <w:t xml:space="preserve">\\'hite </w:t>
      </w:r>
      <w:r>
        <w:rPr>
          <w:rFonts w:ascii="Arial"/>
          <w:color w:val="A1A5A5"/>
        </w:rPr>
        <w:t>I</w:t>
      </w:r>
      <w:r>
        <w:rPr>
          <w:rFonts w:ascii="Arial"/>
          <w:color w:val="A1A5A5"/>
          <w:spacing w:val="-32"/>
        </w:rPr>
        <w:t xml:space="preserve"> </w:t>
      </w:r>
      <w:r>
        <w:rPr>
          <w:color w:val="444944"/>
          <w:sz w:val="15"/>
        </w:rPr>
        <w:t xml:space="preserve">1c </w:t>
      </w:r>
      <w:r>
        <w:rPr>
          <w:color w:val="444944"/>
          <w:spacing w:val="-5"/>
          <w:sz w:val="15"/>
        </w:rPr>
        <w:t xml:space="preserve">ss1c </w:t>
      </w:r>
      <w:r>
        <w:rPr>
          <w:color w:val="757775"/>
          <w:sz w:val="15"/>
        </w:rPr>
        <w:t>@</w:t>
      </w:r>
      <w:r>
        <w:rPr>
          <w:color w:val="565B56"/>
          <w:sz w:val="15"/>
        </w:rPr>
        <w:t>sed p.org</w:t>
      </w:r>
    </w:p>
    <w:p w14:paraId="1D9433C6" w14:textId="77777777" w:rsidR="002C53F9" w:rsidRDefault="002C53F9">
      <w:pPr>
        <w:spacing w:line="177" w:lineRule="auto"/>
        <w:jc w:val="right"/>
        <w:rPr>
          <w:sz w:val="15"/>
        </w:rPr>
        <w:sectPr w:rsidR="002C53F9">
          <w:type w:val="continuous"/>
          <w:pgSz w:w="12240" w:h="15840"/>
          <w:pgMar w:top="140" w:right="460" w:bottom="0" w:left="40" w:header="720" w:footer="720" w:gutter="0"/>
          <w:cols w:num="3" w:space="720" w:equalWidth="0">
            <w:col w:w="570" w:space="40"/>
            <w:col w:w="7902" w:space="402"/>
            <w:col w:w="2826"/>
          </w:cols>
        </w:sectPr>
      </w:pPr>
    </w:p>
    <w:p w14:paraId="5993075F" w14:textId="77777777" w:rsidR="002C53F9" w:rsidRDefault="002C53F9">
      <w:pPr>
        <w:pStyle w:val="BodyText"/>
        <w:rPr>
          <w:sz w:val="20"/>
        </w:rPr>
      </w:pPr>
    </w:p>
    <w:p w14:paraId="788EBC8C" w14:textId="77777777" w:rsidR="002C53F9" w:rsidRDefault="002C53F9">
      <w:pPr>
        <w:pStyle w:val="BodyText"/>
        <w:rPr>
          <w:sz w:val="20"/>
        </w:rPr>
      </w:pPr>
    </w:p>
    <w:p w14:paraId="16E43C6D" w14:textId="77777777" w:rsidR="002C53F9" w:rsidRDefault="002C53F9">
      <w:pPr>
        <w:pStyle w:val="BodyText"/>
        <w:rPr>
          <w:sz w:val="20"/>
        </w:rPr>
      </w:pPr>
    </w:p>
    <w:p w14:paraId="4CEED4EC" w14:textId="77777777" w:rsidR="002C53F9" w:rsidRDefault="002C53F9">
      <w:pPr>
        <w:pStyle w:val="BodyText"/>
        <w:rPr>
          <w:sz w:val="20"/>
        </w:rPr>
      </w:pPr>
    </w:p>
    <w:p w14:paraId="016B4BD6" w14:textId="77777777" w:rsidR="002C53F9" w:rsidRDefault="002C53F9">
      <w:pPr>
        <w:pStyle w:val="BodyText"/>
        <w:rPr>
          <w:sz w:val="20"/>
        </w:rPr>
      </w:pPr>
    </w:p>
    <w:p w14:paraId="0C490C04" w14:textId="77777777" w:rsidR="002C53F9" w:rsidRDefault="002C53F9">
      <w:pPr>
        <w:pStyle w:val="BodyText"/>
        <w:rPr>
          <w:sz w:val="20"/>
        </w:rPr>
      </w:pPr>
    </w:p>
    <w:p w14:paraId="695E9C91" w14:textId="77777777" w:rsidR="002C53F9" w:rsidRDefault="002C53F9">
      <w:pPr>
        <w:pStyle w:val="BodyText"/>
        <w:spacing w:before="11"/>
      </w:pPr>
    </w:p>
    <w:p w14:paraId="6DA944F8" w14:textId="77777777" w:rsidR="002C53F9" w:rsidRDefault="00000000">
      <w:pPr>
        <w:spacing w:before="93" w:line="176" w:lineRule="exact"/>
        <w:ind w:left="2943" w:right="2553"/>
        <w:jc w:val="center"/>
        <w:rPr>
          <w:sz w:val="15"/>
        </w:rPr>
      </w:pPr>
      <w:proofErr w:type="spellStart"/>
      <w:r>
        <w:rPr>
          <w:b/>
          <w:i/>
          <w:color w:val="444944"/>
          <w:sz w:val="14"/>
        </w:rPr>
        <w:t>Boanf</w:t>
      </w:r>
      <w:proofErr w:type="spellEnd"/>
      <w:r>
        <w:rPr>
          <w:b/>
          <w:i/>
          <w:color w:val="444944"/>
          <w:sz w:val="14"/>
        </w:rPr>
        <w:t xml:space="preserve"> ofDirecto</w:t>
      </w:r>
      <w:proofErr w:type="gramStart"/>
      <w:r>
        <w:rPr>
          <w:b/>
          <w:i/>
          <w:color w:val="444944"/>
          <w:sz w:val="14"/>
        </w:rPr>
        <w:t>1:v-.le</w:t>
      </w:r>
      <w:proofErr w:type="gramEnd"/>
      <w:r>
        <w:rPr>
          <w:b/>
          <w:i/>
          <w:color w:val="444944"/>
          <w:sz w:val="14"/>
        </w:rPr>
        <w:t xml:space="preserve">1w </w:t>
      </w:r>
      <w:r>
        <w:rPr>
          <w:color w:val="444944"/>
          <w:sz w:val="15"/>
        </w:rPr>
        <w:t xml:space="preserve">Sd111lze, </w:t>
      </w:r>
      <w:proofErr w:type="gramStart"/>
      <w:r>
        <w:rPr>
          <w:color w:val="565B56"/>
          <w:sz w:val="15"/>
        </w:rPr>
        <w:t>Chaiq,erso</w:t>
      </w:r>
      <w:proofErr w:type="gramEnd"/>
      <w:r>
        <w:rPr>
          <w:color w:val="565B56"/>
          <w:sz w:val="15"/>
        </w:rPr>
        <w:t>11</w:t>
      </w:r>
      <w:proofErr w:type="gramStart"/>
      <w:r>
        <w:rPr>
          <w:color w:val="565B56"/>
          <w:sz w:val="15"/>
        </w:rPr>
        <w:t xml:space="preserve">, </w:t>
      </w:r>
      <w:r>
        <w:rPr>
          <w:color w:val="444944"/>
          <w:sz w:val="16"/>
        </w:rPr>
        <w:t>.J</w:t>
      </w:r>
      <w:proofErr w:type="gramEnd"/>
      <w:r>
        <w:rPr>
          <w:color w:val="444944"/>
          <w:sz w:val="16"/>
        </w:rPr>
        <w:t xml:space="preserve">, </w:t>
      </w:r>
      <w:r>
        <w:rPr>
          <w:color w:val="444944"/>
          <w:sz w:val="15"/>
        </w:rPr>
        <w:t xml:space="preserve">Mac Be1111elt, Keith </w:t>
      </w:r>
      <w:proofErr w:type="spellStart"/>
      <w:proofErr w:type="gramStart"/>
      <w:r>
        <w:rPr>
          <w:color w:val="444944"/>
          <w:sz w:val="15"/>
        </w:rPr>
        <w:t>Boll'ers,Jamellc</w:t>
      </w:r>
      <w:proofErr w:type="spellEnd"/>
      <w:proofErr w:type="gramEnd"/>
      <w:r>
        <w:rPr>
          <w:color w:val="444944"/>
          <w:sz w:val="15"/>
        </w:rPr>
        <w:t xml:space="preserve"> Ellis,</w:t>
      </w:r>
    </w:p>
    <w:p w14:paraId="11C7E1F8" w14:textId="77777777" w:rsidR="002C53F9" w:rsidRDefault="00000000">
      <w:pPr>
        <w:spacing w:line="242" w:lineRule="auto"/>
        <w:ind w:left="2943" w:right="2560"/>
        <w:jc w:val="center"/>
        <w:rPr>
          <w:sz w:val="15"/>
        </w:rPr>
      </w:pPr>
      <w:r>
        <w:rPr>
          <w:color w:val="565B56"/>
          <w:sz w:val="15"/>
        </w:rPr>
        <w:t>T</w:t>
      </w:r>
      <w:r>
        <w:rPr>
          <w:color w:val="565B56"/>
          <w:spacing w:val="-26"/>
          <w:sz w:val="15"/>
        </w:rPr>
        <w:t xml:space="preserve"> </w:t>
      </w:r>
      <w:r>
        <w:rPr>
          <w:color w:val="757775"/>
          <w:sz w:val="15"/>
        </w:rPr>
        <w:t>e</w:t>
      </w:r>
      <w:r>
        <w:rPr>
          <w:color w:val="757775"/>
          <w:spacing w:val="-27"/>
          <w:sz w:val="15"/>
        </w:rPr>
        <w:t xml:space="preserve"> </w:t>
      </w:r>
      <w:proofErr w:type="spellStart"/>
      <w:r>
        <w:rPr>
          <w:color w:val="444944"/>
          <w:sz w:val="15"/>
        </w:rPr>
        <w:t>rn</w:t>
      </w:r>
      <w:proofErr w:type="spellEnd"/>
      <w:r>
        <w:rPr>
          <w:color w:val="444944"/>
          <w:spacing w:val="-30"/>
          <w:sz w:val="15"/>
        </w:rPr>
        <w:t xml:space="preserve"> </w:t>
      </w:r>
      <w:r>
        <w:rPr>
          <w:color w:val="BCBCBC"/>
          <w:sz w:val="15"/>
        </w:rPr>
        <w:t>·</w:t>
      </w:r>
      <w:r>
        <w:rPr>
          <w:color w:val="BCBCBC"/>
          <w:spacing w:val="-22"/>
          <w:sz w:val="15"/>
        </w:rPr>
        <w:t xml:space="preserve"> </w:t>
      </w:r>
      <w:r>
        <w:rPr>
          <w:color w:val="444944"/>
          <w:sz w:val="15"/>
        </w:rPr>
        <w:t>Gra\'so11-Cap1io,</w:t>
      </w:r>
      <w:r>
        <w:rPr>
          <w:color w:val="444944"/>
          <w:spacing w:val="-16"/>
          <w:sz w:val="15"/>
        </w:rPr>
        <w:t xml:space="preserve"> </w:t>
      </w:r>
      <w:proofErr w:type="gramStart"/>
      <w:r>
        <w:rPr>
          <w:b/>
          <w:color w:val="444944"/>
          <w:sz w:val="17"/>
        </w:rPr>
        <w:t>Li;,</w:t>
      </w:r>
      <w:proofErr w:type="gramEnd"/>
      <w:r>
        <w:rPr>
          <w:b/>
          <w:color w:val="444944"/>
          <w:spacing w:val="-17"/>
          <w:sz w:val="17"/>
        </w:rPr>
        <w:t xml:space="preserve"> </w:t>
      </w:r>
      <w:r>
        <w:rPr>
          <w:color w:val="444944"/>
          <w:sz w:val="15"/>
        </w:rPr>
        <w:t>Jglchea11,</w:t>
      </w:r>
      <w:r>
        <w:rPr>
          <w:color w:val="444944"/>
          <w:spacing w:val="-15"/>
          <w:sz w:val="15"/>
        </w:rPr>
        <w:t xml:space="preserve"> </w:t>
      </w:r>
      <w:r>
        <w:rPr>
          <w:color w:val="444944"/>
          <w:sz w:val="15"/>
        </w:rPr>
        <w:t>Tom</w:t>
      </w:r>
      <w:r>
        <w:rPr>
          <w:color w:val="444944"/>
          <w:spacing w:val="32"/>
          <w:sz w:val="15"/>
        </w:rPr>
        <w:t xml:space="preserve"> </w:t>
      </w:r>
      <w:r>
        <w:rPr>
          <w:color w:val="444944"/>
          <w:sz w:val="15"/>
        </w:rPr>
        <w:t>Kcste1,</w:t>
      </w:r>
      <w:r>
        <w:rPr>
          <w:color w:val="444944"/>
          <w:spacing w:val="-7"/>
          <w:sz w:val="15"/>
        </w:rPr>
        <w:t xml:space="preserve"> </w:t>
      </w:r>
      <w:r>
        <w:rPr>
          <w:color w:val="444944"/>
          <w:sz w:val="15"/>
        </w:rPr>
        <w:t>Bess</w:t>
      </w:r>
      <w:r>
        <w:rPr>
          <w:color w:val="444944"/>
          <w:spacing w:val="-6"/>
          <w:sz w:val="15"/>
        </w:rPr>
        <w:t xml:space="preserve"> </w:t>
      </w:r>
      <w:r>
        <w:rPr>
          <w:color w:val="444944"/>
          <w:sz w:val="15"/>
        </w:rPr>
        <w:t>Lochocki</w:t>
      </w:r>
      <w:proofErr w:type="gramStart"/>
      <w:r>
        <w:rPr>
          <w:color w:val="444944"/>
          <w:sz w:val="15"/>
        </w:rPr>
        <w:t>,</w:t>
      </w:r>
      <w:r>
        <w:rPr>
          <w:color w:val="444944"/>
          <w:spacing w:val="-11"/>
          <w:sz w:val="15"/>
        </w:rPr>
        <w:t xml:space="preserve"> </w:t>
      </w:r>
      <w:r>
        <w:rPr>
          <w:color w:val="565B56"/>
          <w:sz w:val="15"/>
        </w:rPr>
        <w:t>:</w:t>
      </w:r>
      <w:proofErr w:type="gramEnd"/>
      <w:r>
        <w:rPr>
          <w:color w:val="565B56"/>
          <w:sz w:val="15"/>
        </w:rPr>
        <w:t>\</w:t>
      </w:r>
      <w:proofErr w:type="spellStart"/>
      <w:proofErr w:type="gramStart"/>
      <w:r>
        <w:rPr>
          <w:color w:val="565B56"/>
          <w:sz w:val="15"/>
        </w:rPr>
        <w:t>liehellc</w:t>
      </w:r>
      <w:proofErr w:type="spellEnd"/>
      <w:r>
        <w:rPr>
          <w:color w:val="565B56"/>
          <w:spacing w:val="-13"/>
          <w:sz w:val="15"/>
        </w:rPr>
        <w:t xml:space="preserve"> </w:t>
      </w:r>
      <w:r>
        <w:rPr>
          <w:color w:val="565B56"/>
          <w:sz w:val="15"/>
        </w:rPr>
        <w:t>;</w:t>
      </w:r>
      <w:proofErr w:type="gramEnd"/>
      <w:r>
        <w:rPr>
          <w:color w:val="565B56"/>
          <w:sz w:val="15"/>
        </w:rPr>
        <w:t>\</w:t>
      </w:r>
      <w:proofErr w:type="spellStart"/>
      <w:r>
        <w:rPr>
          <w:color w:val="565B56"/>
          <w:sz w:val="15"/>
        </w:rPr>
        <w:t>lapp</w:t>
      </w:r>
      <w:proofErr w:type="spellEnd"/>
      <w:r>
        <w:rPr>
          <w:color w:val="565B56"/>
          <w:sz w:val="15"/>
        </w:rPr>
        <w:t>,</w:t>
      </w:r>
      <w:r>
        <w:rPr>
          <w:color w:val="565B56"/>
          <w:spacing w:val="-14"/>
          <w:sz w:val="15"/>
        </w:rPr>
        <w:t xml:space="preserve"> </w:t>
      </w:r>
      <w:r>
        <w:rPr>
          <w:color w:val="444944"/>
          <w:sz w:val="15"/>
        </w:rPr>
        <w:t>Carla</w:t>
      </w:r>
      <w:r>
        <w:rPr>
          <w:color w:val="444944"/>
          <w:spacing w:val="-8"/>
          <w:sz w:val="15"/>
        </w:rPr>
        <w:t xml:space="preserve"> </w:t>
      </w:r>
      <w:r>
        <w:rPr>
          <w:color w:val="444944"/>
          <w:spacing w:val="-5"/>
          <w:sz w:val="15"/>
        </w:rPr>
        <w:t>Pi11cki1</w:t>
      </w:r>
      <w:proofErr w:type="gramStart"/>
      <w:r>
        <w:rPr>
          <w:color w:val="444944"/>
          <w:spacing w:val="-5"/>
          <w:sz w:val="15"/>
        </w:rPr>
        <w:t>c,</w:t>
      </w:r>
      <w:r>
        <w:rPr>
          <w:color w:val="878E8C"/>
          <w:spacing w:val="-5"/>
          <w:sz w:val="15"/>
        </w:rPr>
        <w:t>·</w:t>
      </w:r>
      <w:proofErr w:type="gramEnd"/>
      <w:r>
        <w:rPr>
          <w:color w:val="565B56"/>
          <w:spacing w:val="-5"/>
          <w:sz w:val="15"/>
        </w:rPr>
        <w:t xml:space="preserve">, </w:t>
      </w:r>
      <w:r>
        <w:rPr>
          <w:color w:val="565B56"/>
          <w:sz w:val="15"/>
        </w:rPr>
        <w:t xml:space="preserve">C1'11tlua </w:t>
      </w:r>
      <w:proofErr w:type="spellStart"/>
      <w:r>
        <w:rPr>
          <w:color w:val="444944"/>
          <w:sz w:val="15"/>
        </w:rPr>
        <w:t>l'ml'cll</w:t>
      </w:r>
      <w:proofErr w:type="spellEnd"/>
      <w:r>
        <w:rPr>
          <w:color w:val="444944"/>
          <w:sz w:val="15"/>
        </w:rPr>
        <w:t xml:space="preserve">, Greg Va11Denl'erker, </w:t>
      </w:r>
      <w:proofErr w:type="spellStart"/>
      <w:proofErr w:type="gramStart"/>
      <w:r>
        <w:rPr>
          <w:color w:val="444944"/>
          <w:spacing w:val="-6"/>
          <w:sz w:val="15"/>
        </w:rPr>
        <w:t>Da,</w:t>
      </w:r>
      <w:r>
        <w:rPr>
          <w:color w:val="BCBCBC"/>
          <w:spacing w:val="-6"/>
          <w:sz w:val="15"/>
        </w:rPr>
        <w:t>·</w:t>
      </w:r>
      <w:proofErr w:type="gramEnd"/>
      <w:r>
        <w:rPr>
          <w:color w:val="444944"/>
          <w:spacing w:val="-6"/>
          <w:sz w:val="15"/>
        </w:rPr>
        <w:t>is</w:t>
      </w:r>
      <w:proofErr w:type="spellEnd"/>
      <w:r>
        <w:rPr>
          <w:color w:val="444944"/>
          <w:spacing w:val="-6"/>
          <w:sz w:val="15"/>
        </w:rPr>
        <w:t xml:space="preserve"> </w:t>
      </w:r>
      <w:r>
        <w:rPr>
          <w:color w:val="444944"/>
          <w:sz w:val="15"/>
        </w:rPr>
        <w:t>\\'hitlielcl-Car1,'ile, Keith</w:t>
      </w:r>
      <w:r>
        <w:rPr>
          <w:color w:val="444944"/>
          <w:spacing w:val="14"/>
          <w:sz w:val="15"/>
        </w:rPr>
        <w:t xml:space="preserve"> </w:t>
      </w:r>
      <w:r>
        <w:rPr>
          <w:color w:val="444944"/>
          <w:sz w:val="15"/>
        </w:rPr>
        <w:t>\\'illiamso11</w:t>
      </w:r>
    </w:p>
    <w:p w14:paraId="3C34B4F2" w14:textId="77777777" w:rsidR="002C53F9" w:rsidRDefault="00000000">
      <w:pPr>
        <w:ind w:left="4285"/>
        <w:rPr>
          <w:sz w:val="8"/>
        </w:rPr>
      </w:pPr>
      <w:r>
        <w:rPr>
          <w:rFonts w:ascii="Arial" w:hAnsi="Arial"/>
          <w:b/>
          <w:color w:val="444944"/>
          <w:w w:val="210"/>
          <w:sz w:val="9"/>
        </w:rPr>
        <w:t xml:space="preserve">D---' 11--l.-- </w:t>
      </w:r>
      <w:r>
        <w:rPr>
          <w:rFonts w:ascii="Arial" w:hAnsi="Arial"/>
          <w:color w:val="444944"/>
          <w:w w:val="160"/>
          <w:sz w:val="9"/>
        </w:rPr>
        <w:t>'I:'---</w:t>
      </w:r>
      <w:proofErr w:type="gramStart"/>
      <w:r>
        <w:rPr>
          <w:rFonts w:ascii="Arial" w:hAnsi="Arial"/>
          <w:color w:val="444944"/>
          <w:w w:val="160"/>
          <w:sz w:val="9"/>
        </w:rPr>
        <w:t>•..</w:t>
      </w:r>
      <w:proofErr w:type="gramEnd"/>
      <w:r>
        <w:rPr>
          <w:rFonts w:ascii="Arial" w:hAnsi="Arial"/>
          <w:color w:val="444944"/>
          <w:w w:val="160"/>
          <w:sz w:val="9"/>
        </w:rPr>
        <w:t xml:space="preserve">; </w:t>
      </w:r>
      <w:proofErr w:type="gramStart"/>
      <w:r>
        <w:rPr>
          <w:rFonts w:ascii="Arial" w:hAnsi="Arial"/>
          <w:b/>
          <w:color w:val="444944"/>
          <w:w w:val="120"/>
          <w:sz w:val="8"/>
        </w:rPr>
        <w:t>1::</w:t>
      </w:r>
      <w:proofErr w:type="gramEnd"/>
      <w:r>
        <w:rPr>
          <w:rFonts w:ascii="Arial" w:hAnsi="Arial"/>
          <w:b/>
          <w:color w:val="444944"/>
          <w:w w:val="120"/>
          <w:sz w:val="8"/>
        </w:rPr>
        <w:t xml:space="preserve">"·-·•·- </w:t>
      </w:r>
      <w:r>
        <w:rPr>
          <w:rFonts w:ascii="Arial" w:hAnsi="Arial"/>
          <w:color w:val="565B56"/>
          <w:w w:val="120"/>
          <w:sz w:val="8"/>
        </w:rPr>
        <w:t xml:space="preserve">•• </w:t>
      </w:r>
      <w:proofErr w:type="spellStart"/>
      <w:r>
        <w:rPr>
          <w:color w:val="444944"/>
          <w:w w:val="120"/>
          <w:sz w:val="8"/>
        </w:rPr>
        <w:t>r'I</w:t>
      </w:r>
      <w:proofErr w:type="spellEnd"/>
      <w:r>
        <w:rPr>
          <w:color w:val="444944"/>
          <w:w w:val="120"/>
          <w:sz w:val="8"/>
        </w:rPr>
        <w:t xml:space="preserve"> n </w:t>
      </w:r>
      <w:r>
        <w:rPr>
          <w:color w:val="BCBCBC"/>
          <w:w w:val="120"/>
          <w:sz w:val="8"/>
        </w:rPr>
        <w:t xml:space="preserve">_ </w:t>
      </w:r>
      <w:proofErr w:type="gramStart"/>
      <w:r>
        <w:rPr>
          <w:color w:val="444944"/>
          <w:w w:val="120"/>
          <w:sz w:val="8"/>
        </w:rPr>
        <w:t xml:space="preserve">l </w:t>
      </w:r>
      <w:r>
        <w:rPr>
          <w:color w:val="BCBCBC"/>
          <w:w w:val="120"/>
          <w:sz w:val="8"/>
        </w:rPr>
        <w:t>.</w:t>
      </w:r>
      <w:proofErr w:type="gramEnd"/>
      <w:r>
        <w:rPr>
          <w:color w:val="BCBCBC"/>
          <w:w w:val="120"/>
          <w:sz w:val="8"/>
        </w:rPr>
        <w:t xml:space="preserve"> </w:t>
      </w:r>
      <w:r>
        <w:rPr>
          <w:color w:val="444944"/>
          <w:w w:val="120"/>
          <w:sz w:val="8"/>
        </w:rPr>
        <w:t xml:space="preserve">-• </w:t>
      </w:r>
      <w:r>
        <w:rPr>
          <w:color w:val="565B56"/>
          <w:w w:val="120"/>
          <w:sz w:val="8"/>
        </w:rPr>
        <w:t xml:space="preserve">l'.' </w:t>
      </w:r>
      <w:r>
        <w:rPr>
          <w:color w:val="A1A5A5"/>
          <w:w w:val="120"/>
          <w:sz w:val="8"/>
        </w:rPr>
        <w:t xml:space="preserve">_ </w:t>
      </w:r>
      <w:r>
        <w:rPr>
          <w:color w:val="444944"/>
          <w:w w:val="120"/>
          <w:sz w:val="8"/>
        </w:rPr>
        <w:t xml:space="preserve">1 </w:t>
      </w:r>
      <w:r>
        <w:rPr>
          <w:color w:val="BCBCBC"/>
          <w:w w:val="120"/>
          <w:sz w:val="8"/>
        </w:rPr>
        <w:t xml:space="preserve">_ </w:t>
      </w:r>
      <w:r>
        <w:rPr>
          <w:color w:val="444944"/>
          <w:w w:val="120"/>
          <w:sz w:val="8"/>
        </w:rPr>
        <w:t xml:space="preserve">I </w:t>
      </w:r>
      <w:proofErr w:type="spellStart"/>
      <w:r>
        <w:rPr>
          <w:color w:val="444944"/>
          <w:w w:val="120"/>
          <w:sz w:val="8"/>
        </w:rPr>
        <w:t>I</w:t>
      </w:r>
      <w:proofErr w:type="spellEnd"/>
      <w:r>
        <w:rPr>
          <w:color w:val="444944"/>
          <w:w w:val="120"/>
          <w:sz w:val="8"/>
        </w:rPr>
        <w:t xml:space="preserve"> </w:t>
      </w:r>
      <w:proofErr w:type="spellStart"/>
      <w:r>
        <w:rPr>
          <w:color w:val="444944"/>
          <w:w w:val="120"/>
          <w:sz w:val="8"/>
        </w:rPr>
        <w:t>I</w:t>
      </w:r>
      <w:proofErr w:type="spellEnd"/>
    </w:p>
    <w:p w14:paraId="4D0E7730" w14:textId="77777777" w:rsidR="002C53F9" w:rsidRDefault="002C53F9">
      <w:pPr>
        <w:rPr>
          <w:sz w:val="8"/>
        </w:rPr>
        <w:sectPr w:rsidR="002C53F9">
          <w:type w:val="continuous"/>
          <w:pgSz w:w="12240" w:h="15840"/>
          <w:pgMar w:top="140" w:right="460" w:bottom="0" w:left="40" w:header="720" w:footer="720" w:gutter="0"/>
          <w:cols w:space="720"/>
        </w:sectPr>
      </w:pPr>
    </w:p>
    <w:p w14:paraId="57D227B6" w14:textId="3BD63527" w:rsidR="006C19CB" w:rsidRPr="006C19CB" w:rsidRDefault="006C19CB" w:rsidP="006C19CB">
      <w:pPr>
        <w:pStyle w:val="BodyText"/>
        <w:spacing w:before="1"/>
        <w:ind w:left="673" w:firstLine="720"/>
        <w:rPr>
          <w:color w:val="383D3A"/>
          <w:w w:val="105"/>
        </w:rPr>
      </w:pPr>
      <w:proofErr w:type="spellStart"/>
      <w:r w:rsidRPr="006C19CB">
        <w:rPr>
          <w:color w:val="383D3A"/>
          <w:w w:val="105"/>
        </w:rPr>
        <w:lastRenderedPageBreak/>
        <w:t>Estimados</w:t>
      </w:r>
      <w:proofErr w:type="spellEnd"/>
      <w:r w:rsidRPr="006C19CB">
        <w:rPr>
          <w:color w:val="383D3A"/>
          <w:w w:val="105"/>
        </w:rPr>
        <w:t xml:space="preserve"> </w:t>
      </w:r>
      <w:proofErr w:type="spellStart"/>
      <w:r>
        <w:rPr>
          <w:color w:val="383D3A"/>
          <w:w w:val="105"/>
        </w:rPr>
        <w:t>S</w:t>
      </w:r>
      <w:r w:rsidRPr="006C19CB">
        <w:rPr>
          <w:color w:val="383D3A"/>
          <w:w w:val="105"/>
        </w:rPr>
        <w:t>ecretario</w:t>
      </w:r>
      <w:proofErr w:type="spellEnd"/>
      <w:r w:rsidRPr="006C19CB">
        <w:rPr>
          <w:color w:val="383D3A"/>
          <w:w w:val="105"/>
        </w:rPr>
        <w:t xml:space="preserve"> Wright, </w:t>
      </w:r>
      <w:proofErr w:type="spellStart"/>
      <w:r>
        <w:rPr>
          <w:color w:val="383D3A"/>
          <w:w w:val="105"/>
        </w:rPr>
        <w:t>A</w:t>
      </w:r>
      <w:r w:rsidRPr="006C19CB">
        <w:rPr>
          <w:color w:val="383D3A"/>
          <w:w w:val="105"/>
        </w:rPr>
        <w:t>dministrador</w:t>
      </w:r>
      <w:proofErr w:type="spellEnd"/>
      <w:r w:rsidRPr="006C19CB">
        <w:rPr>
          <w:color w:val="383D3A"/>
          <w:w w:val="105"/>
        </w:rPr>
        <w:t xml:space="preserve"> Williams, Sra. Dors y Sra. </w:t>
      </w:r>
      <w:proofErr w:type="spellStart"/>
      <w:r w:rsidRPr="006C19CB">
        <w:rPr>
          <w:color w:val="383D3A"/>
          <w:w w:val="105"/>
        </w:rPr>
        <w:t>Fortiner</w:t>
      </w:r>
      <w:proofErr w:type="spellEnd"/>
      <w:r w:rsidRPr="006C19CB">
        <w:rPr>
          <w:color w:val="383D3A"/>
          <w:w w:val="105"/>
        </w:rPr>
        <w:t>:</w:t>
      </w:r>
    </w:p>
    <w:p w14:paraId="633A97D3" w14:textId="77777777" w:rsidR="002C53F9" w:rsidRDefault="002C53F9">
      <w:pPr>
        <w:pStyle w:val="BodyText"/>
        <w:spacing w:before="1"/>
        <w:rPr>
          <w:sz w:val="26"/>
        </w:rPr>
      </w:pPr>
    </w:p>
    <w:p w14:paraId="51CC3805" w14:textId="77777777" w:rsidR="006C19CB" w:rsidRPr="006C19CB" w:rsidRDefault="006C19CB" w:rsidP="006C19CB">
      <w:pPr>
        <w:pStyle w:val="BodyText"/>
        <w:spacing w:before="6"/>
        <w:ind w:left="1386" w:firstLine="7"/>
        <w:rPr>
          <w:color w:val="383D3A"/>
          <w:w w:val="105"/>
          <w:lang w:val="es-ES"/>
        </w:rPr>
      </w:pPr>
      <w:proofErr w:type="spellStart"/>
      <w:r w:rsidRPr="006C19CB">
        <w:rPr>
          <w:color w:val="383D3A"/>
          <w:w w:val="105"/>
        </w:rPr>
        <w:t>Escribo</w:t>
      </w:r>
      <w:proofErr w:type="spellEnd"/>
      <w:r w:rsidRPr="006C19CB">
        <w:rPr>
          <w:color w:val="383D3A"/>
          <w:w w:val="105"/>
        </w:rPr>
        <w:t xml:space="preserve"> </w:t>
      </w:r>
      <w:proofErr w:type="spellStart"/>
      <w:r w:rsidRPr="006C19CB">
        <w:rPr>
          <w:color w:val="383D3A"/>
          <w:w w:val="105"/>
        </w:rPr>
        <w:t>en</w:t>
      </w:r>
      <w:proofErr w:type="spellEnd"/>
      <w:r w:rsidRPr="006C19CB">
        <w:rPr>
          <w:color w:val="383D3A"/>
          <w:w w:val="105"/>
        </w:rPr>
        <w:t xml:space="preserve"> </w:t>
      </w:r>
      <w:proofErr w:type="spellStart"/>
      <w:r w:rsidRPr="006C19CB">
        <w:rPr>
          <w:color w:val="383D3A"/>
          <w:w w:val="105"/>
        </w:rPr>
        <w:t>nombre</w:t>
      </w:r>
      <w:proofErr w:type="spellEnd"/>
      <w:r w:rsidRPr="006C19CB">
        <w:rPr>
          <w:color w:val="383D3A"/>
          <w:w w:val="105"/>
        </w:rPr>
        <w:t xml:space="preserve"> de mis </w:t>
      </w:r>
      <w:proofErr w:type="spellStart"/>
      <w:r w:rsidRPr="006C19CB">
        <w:rPr>
          <w:color w:val="383D3A"/>
          <w:w w:val="105"/>
        </w:rPr>
        <w:t>clientes</w:t>
      </w:r>
      <w:proofErr w:type="spellEnd"/>
      <w:r w:rsidRPr="006C19CB">
        <w:rPr>
          <w:color w:val="383D3A"/>
          <w:w w:val="105"/>
        </w:rPr>
        <w:t xml:space="preserve"> Savannah River Site Watch, Tri-Valley Communities Against a Radioactive Environment y Nuclear Watch New Mexico. </w:t>
      </w:r>
      <w:r w:rsidRPr="006C19CB">
        <w:rPr>
          <w:color w:val="383D3A"/>
          <w:w w:val="105"/>
          <w:lang w:val="es-ES"/>
        </w:rPr>
        <w:t>Es posible que esté al tanto de la demanda que presentamos en virtud de la Ley de Política Ambiental Nacional (NEPA), la cual dio lugar a que la Administración Nacional de Seguridad Nuclear (NNSA) elaborara la Declaración de Impacto Ambiental Programática (PEIS, por sus siglas en inglés) para el Programa de Producción de Núcleos de Plutonio (DOE/EIS-0573). La NNSA ha publicado un borrador de dicha PEIS, cuyo plazo para la presentación de comentarios públicos finaliza el 16 de julio de 2026.</w:t>
      </w:r>
    </w:p>
    <w:p w14:paraId="696A453C" w14:textId="77777777" w:rsidR="002C53F9" w:rsidRPr="006C19CB" w:rsidRDefault="002C53F9">
      <w:pPr>
        <w:pStyle w:val="BodyText"/>
        <w:spacing w:before="6"/>
        <w:rPr>
          <w:sz w:val="24"/>
          <w:lang w:val="es-ES"/>
        </w:rPr>
      </w:pPr>
    </w:p>
    <w:p w14:paraId="659E6D74" w14:textId="77777777" w:rsidR="006C19CB" w:rsidRPr="006C19CB" w:rsidRDefault="006C19CB" w:rsidP="006C19CB">
      <w:pPr>
        <w:spacing w:line="256" w:lineRule="auto"/>
        <w:ind w:left="1386" w:right="1009" w:firstLine="3"/>
        <w:jc w:val="both"/>
        <w:rPr>
          <w:color w:val="383D3A"/>
          <w:w w:val="110"/>
          <w:lang w:val="es-ES"/>
        </w:rPr>
      </w:pPr>
      <w:r w:rsidRPr="006C19CB">
        <w:rPr>
          <w:color w:val="383D3A"/>
          <w:w w:val="110"/>
          <w:lang w:val="es-ES"/>
        </w:rPr>
        <w:t>Dada la inminente finalización del plazo para la presentación de comentarios, consideramos que la NNSA ha omitido abordar información y análisis —tanto científicos como programáticos— que obran en su poder y que son directamente pertinentes para ciertas cuestiones que la PEIS pretende evaluar. Asimismo, se estima que la NNSA ha retenido información científica y programática crucial que habría servido de base para la formulación de comentarios. En concreto, los documentos y la información en cuestión incluyen lo siguiente:</w:t>
      </w:r>
    </w:p>
    <w:p w14:paraId="6681AE50" w14:textId="77777777" w:rsidR="002C53F9" w:rsidRPr="006C19CB" w:rsidRDefault="002C53F9">
      <w:pPr>
        <w:pStyle w:val="BodyText"/>
        <w:spacing w:before="4"/>
        <w:rPr>
          <w:sz w:val="24"/>
          <w:lang w:val="es-ES"/>
        </w:rPr>
      </w:pPr>
    </w:p>
    <w:p w14:paraId="18092315" w14:textId="016F0FD9" w:rsidR="002C53F9" w:rsidRPr="006C19CB" w:rsidRDefault="006C19CB" w:rsidP="006C19CB">
      <w:pPr>
        <w:pStyle w:val="ListParagraph"/>
        <w:numPr>
          <w:ilvl w:val="0"/>
          <w:numId w:val="1"/>
        </w:numPr>
        <w:tabs>
          <w:tab w:val="left" w:pos="2103"/>
        </w:tabs>
        <w:spacing w:line="261" w:lineRule="auto"/>
        <w:ind w:right="1335" w:hanging="352"/>
        <w:rPr>
          <w:color w:val="383D3A"/>
          <w:w w:val="110"/>
          <w:lang w:val="es-ES"/>
        </w:rPr>
      </w:pPr>
      <w:r w:rsidRPr="006C19CB">
        <w:rPr>
          <w:color w:val="383D3A"/>
          <w:w w:val="110"/>
          <w:lang w:val="es-ES"/>
        </w:rPr>
        <w:t>El nuevo estudio de JASON sobre la vida útil de los núcleos de plutonio, titulado "</w:t>
      </w:r>
      <w:proofErr w:type="spellStart"/>
      <w:r w:rsidRPr="006C19CB">
        <w:rPr>
          <w:color w:val="383D3A"/>
          <w:w w:val="110"/>
          <w:lang w:val="es-ES"/>
        </w:rPr>
        <w:t>Plutonium</w:t>
      </w:r>
      <w:proofErr w:type="spellEnd"/>
      <w:r w:rsidRPr="006C19CB">
        <w:rPr>
          <w:color w:val="383D3A"/>
          <w:w w:val="110"/>
          <w:lang w:val="es-ES"/>
        </w:rPr>
        <w:t xml:space="preserve"> </w:t>
      </w:r>
      <w:proofErr w:type="spellStart"/>
      <w:r w:rsidRPr="006C19CB">
        <w:rPr>
          <w:color w:val="383D3A"/>
          <w:w w:val="110"/>
          <w:lang w:val="es-ES"/>
        </w:rPr>
        <w:t>Aging</w:t>
      </w:r>
      <w:proofErr w:type="spellEnd"/>
      <w:r w:rsidRPr="006C19CB">
        <w:rPr>
          <w:color w:val="383D3A"/>
          <w:w w:val="110"/>
          <w:lang w:val="es-ES"/>
        </w:rPr>
        <w:t xml:space="preserve">: Executive </w:t>
      </w:r>
      <w:proofErr w:type="spellStart"/>
      <w:r w:rsidRPr="006C19CB">
        <w:rPr>
          <w:color w:val="383D3A"/>
          <w:w w:val="110"/>
          <w:lang w:val="es-ES"/>
        </w:rPr>
        <w:t>Summary</w:t>
      </w:r>
      <w:proofErr w:type="spellEnd"/>
      <w:r w:rsidRPr="006C19CB">
        <w:rPr>
          <w:color w:val="383D3A"/>
          <w:w w:val="110"/>
          <w:lang w:val="es-ES"/>
        </w:rPr>
        <w:t xml:space="preserve"> (</w:t>
      </w:r>
      <w:proofErr w:type="spellStart"/>
      <w:r w:rsidRPr="006C19CB">
        <w:rPr>
          <w:color w:val="383D3A"/>
          <w:w w:val="110"/>
          <w:lang w:val="es-ES"/>
        </w:rPr>
        <w:t>Unclassified</w:t>
      </w:r>
      <w:proofErr w:type="spellEnd"/>
      <w:r w:rsidRPr="006C19CB">
        <w:rPr>
          <w:color w:val="383D3A"/>
          <w:w w:val="110"/>
          <w:lang w:val="es-ES"/>
        </w:rPr>
        <w:t>)" [Envejecimiento del plutonio: Resumen ejecutivo (no clasificado)], documento n.º JSR-25-03ESU. Según el conocimiento, la información y el criterio actuales, la NNSA ha tenido la posesión, custodia o control de dicho documento desde finales de 2025.</w:t>
      </w:r>
    </w:p>
    <w:p w14:paraId="3193A550" w14:textId="0AE580DB" w:rsidR="002C53F9" w:rsidRPr="006C19CB" w:rsidRDefault="006C19CB" w:rsidP="006C19CB">
      <w:pPr>
        <w:pStyle w:val="ListParagraph"/>
        <w:numPr>
          <w:ilvl w:val="0"/>
          <w:numId w:val="1"/>
        </w:numPr>
        <w:tabs>
          <w:tab w:val="left" w:pos="2103"/>
        </w:tabs>
        <w:spacing w:before="1" w:line="261" w:lineRule="auto"/>
        <w:ind w:left="2106" w:right="1299" w:hanging="363"/>
        <w:rPr>
          <w:color w:val="383D3A"/>
          <w:w w:val="110"/>
          <w:lang w:val="es-ES"/>
        </w:rPr>
      </w:pPr>
      <w:r w:rsidRPr="006C19CB">
        <w:rPr>
          <w:color w:val="383D3A"/>
          <w:w w:val="110"/>
          <w:lang w:val="es-ES"/>
        </w:rPr>
        <w:t>El "estudio especial" del Departamento de Energía de los Estados Unidos (DOE) sobre el liderazgo y la gestión de la NNSA respecto a su programa de producción de núcleos de plutonio, cuya finalización estaba prevista para mediados de diciembre de 2025.</w:t>
      </w:r>
    </w:p>
    <w:p w14:paraId="0839A8E3" w14:textId="627923BF" w:rsidR="002C53F9" w:rsidRPr="006C19CB" w:rsidRDefault="006C19CB" w:rsidP="006C19CB">
      <w:pPr>
        <w:pStyle w:val="ListParagraph"/>
        <w:numPr>
          <w:ilvl w:val="0"/>
          <w:numId w:val="1"/>
        </w:numPr>
        <w:tabs>
          <w:tab w:val="left" w:pos="2103"/>
        </w:tabs>
        <w:spacing w:before="4" w:line="264" w:lineRule="auto"/>
        <w:ind w:left="2107" w:right="1600" w:hanging="359"/>
        <w:rPr>
          <w:color w:val="383D3A"/>
          <w:w w:val="105"/>
          <w:lang w:val="es-ES"/>
        </w:rPr>
      </w:pPr>
      <w:r w:rsidRPr="006C19CB">
        <w:rPr>
          <w:color w:val="383D3A"/>
          <w:w w:val="105"/>
          <w:lang w:val="es-ES"/>
        </w:rPr>
        <w:t>El nuevo Análisis Probabilístico de Peligro Sísmico del Laboratorio Nacional de Los Álamos (LANL), que se completó al menos a principios de este año, si no antes.</w:t>
      </w:r>
    </w:p>
    <w:p w14:paraId="2710B022" w14:textId="77777777" w:rsidR="002C53F9" w:rsidRDefault="002C53F9">
      <w:pPr>
        <w:pStyle w:val="BodyText"/>
        <w:spacing w:before="10"/>
      </w:pPr>
    </w:p>
    <w:p w14:paraId="60816738" w14:textId="14851B93" w:rsidR="006C19CB" w:rsidRPr="006C19CB" w:rsidRDefault="006C19CB" w:rsidP="006C19CB">
      <w:pPr>
        <w:pStyle w:val="ListParagraph"/>
        <w:numPr>
          <w:ilvl w:val="0"/>
          <w:numId w:val="3"/>
        </w:numPr>
        <w:tabs>
          <w:tab w:val="left" w:pos="2100"/>
          <w:tab w:val="left" w:pos="2102"/>
        </w:tabs>
        <w:ind w:hanging="714"/>
        <w:rPr>
          <w:b/>
          <w:color w:val="383D3A"/>
          <w:w w:val="110"/>
          <w:lang w:val="es-ES"/>
        </w:rPr>
      </w:pPr>
      <w:r w:rsidRPr="006C19CB">
        <w:rPr>
          <w:b/>
          <w:color w:val="383D3A"/>
          <w:w w:val="110"/>
          <w:lang w:val="es-ES"/>
        </w:rPr>
        <w:t>El estudio JASON sobre la vida en la mina a cielo abierto</w:t>
      </w:r>
    </w:p>
    <w:p w14:paraId="4641CD83" w14:textId="3897661B" w:rsidR="002C53F9" w:rsidRPr="006C19CB" w:rsidRDefault="002C53F9" w:rsidP="006C19CB">
      <w:pPr>
        <w:tabs>
          <w:tab w:val="left" w:pos="2100"/>
          <w:tab w:val="left" w:pos="2102"/>
        </w:tabs>
        <w:rPr>
          <w:b/>
          <w:color w:val="383D3A"/>
          <w:lang w:val="es-ES"/>
        </w:rPr>
      </w:pPr>
    </w:p>
    <w:p w14:paraId="6575E72A" w14:textId="77777777" w:rsidR="002C53F9" w:rsidRPr="006C19CB" w:rsidRDefault="002C53F9">
      <w:pPr>
        <w:pStyle w:val="BodyText"/>
        <w:spacing w:before="1"/>
        <w:rPr>
          <w:b/>
          <w:sz w:val="26"/>
          <w:lang w:val="es-ES"/>
        </w:rPr>
      </w:pPr>
    </w:p>
    <w:p w14:paraId="77322885" w14:textId="79F529EE" w:rsidR="002C53F9" w:rsidRPr="006C19CB" w:rsidRDefault="006C19CB" w:rsidP="006C19CB">
      <w:pPr>
        <w:spacing w:line="264" w:lineRule="auto"/>
        <w:ind w:left="1380" w:right="1011" w:hanging="5"/>
        <w:jc w:val="both"/>
        <w:rPr>
          <w:color w:val="383D3A"/>
          <w:w w:val="110"/>
          <w:lang w:val="es-ES"/>
        </w:rPr>
      </w:pPr>
      <w:r w:rsidRPr="006C19CB">
        <w:rPr>
          <w:color w:val="383D3A"/>
          <w:w w:val="110"/>
          <w:lang w:val="es-ES"/>
        </w:rPr>
        <w:t>La primera fuente de información en cuestión es el nuevo estudio de JASON sobre la vida útil de los núcleos de plutonio, cuya parte pertinente se cree que lleva por título "</w:t>
      </w:r>
      <w:proofErr w:type="spellStart"/>
      <w:r w:rsidRPr="006C19CB">
        <w:rPr>
          <w:color w:val="383D3A"/>
          <w:w w:val="110"/>
          <w:lang w:val="es-ES"/>
        </w:rPr>
        <w:t>Plutonium</w:t>
      </w:r>
      <w:proofErr w:type="spellEnd"/>
      <w:r w:rsidRPr="006C19CB">
        <w:rPr>
          <w:color w:val="383D3A"/>
          <w:w w:val="110"/>
          <w:lang w:val="es-ES"/>
        </w:rPr>
        <w:t xml:space="preserve"> </w:t>
      </w:r>
      <w:proofErr w:type="spellStart"/>
      <w:r w:rsidRPr="006C19CB">
        <w:rPr>
          <w:color w:val="383D3A"/>
          <w:w w:val="110"/>
          <w:lang w:val="es-ES"/>
        </w:rPr>
        <w:t>Aging</w:t>
      </w:r>
      <w:proofErr w:type="spellEnd"/>
      <w:r w:rsidRPr="006C19CB">
        <w:rPr>
          <w:color w:val="383D3A"/>
          <w:w w:val="110"/>
          <w:lang w:val="es-ES"/>
        </w:rPr>
        <w:t xml:space="preserve">: Executive </w:t>
      </w:r>
      <w:proofErr w:type="spellStart"/>
      <w:r w:rsidRPr="006C19CB">
        <w:rPr>
          <w:color w:val="383D3A"/>
          <w:w w:val="110"/>
          <w:lang w:val="es-ES"/>
        </w:rPr>
        <w:t>Summary</w:t>
      </w:r>
      <w:proofErr w:type="spellEnd"/>
      <w:r w:rsidRPr="006C19CB">
        <w:rPr>
          <w:color w:val="383D3A"/>
          <w:w w:val="110"/>
          <w:lang w:val="es-ES"/>
        </w:rPr>
        <w:t xml:space="preserve"> (</w:t>
      </w:r>
      <w:proofErr w:type="spellStart"/>
      <w:r w:rsidRPr="006C19CB">
        <w:rPr>
          <w:color w:val="383D3A"/>
          <w:w w:val="110"/>
          <w:lang w:val="es-ES"/>
        </w:rPr>
        <w:t>Unclassified</w:t>
      </w:r>
      <w:proofErr w:type="spellEnd"/>
      <w:r w:rsidRPr="006C19CB">
        <w:rPr>
          <w:color w:val="383D3A"/>
          <w:w w:val="110"/>
          <w:lang w:val="es-ES"/>
        </w:rPr>
        <w:t>)" (Envejecimiento del plutonio: Resumen ejecutivo [no clasificado]), documento n.º JSR-25-03ESU. Tenemos motivos para creer que la NNSA ha estado en posesión de este documento desde finales de 2025</w:t>
      </w:r>
      <w:r>
        <w:rPr>
          <w:color w:val="383D3A"/>
          <w:w w:val="110"/>
          <w:lang w:val="es-ES"/>
        </w:rPr>
        <w:t>.</w:t>
      </w:r>
    </w:p>
    <w:p w14:paraId="5A497698" w14:textId="77777777" w:rsidR="002C53F9" w:rsidRPr="006C19CB" w:rsidRDefault="002C53F9">
      <w:pPr>
        <w:pStyle w:val="BodyText"/>
        <w:spacing w:before="6"/>
        <w:rPr>
          <w:lang w:val="es-ES"/>
        </w:rPr>
      </w:pPr>
    </w:p>
    <w:p w14:paraId="4F577DDC" w14:textId="47C70901" w:rsidR="002C53F9" w:rsidRPr="006C19CB" w:rsidRDefault="006C19CB" w:rsidP="006C19CB">
      <w:pPr>
        <w:spacing w:line="259" w:lineRule="auto"/>
        <w:ind w:left="1379" w:right="1005" w:firstLine="6"/>
        <w:jc w:val="both"/>
        <w:rPr>
          <w:color w:val="383D3A"/>
          <w:w w:val="110"/>
          <w:lang w:val="es-ES"/>
        </w:rPr>
      </w:pPr>
      <w:r w:rsidRPr="006C19CB">
        <w:rPr>
          <w:color w:val="383D3A"/>
          <w:w w:val="110"/>
          <w:lang w:val="es-ES"/>
        </w:rPr>
        <w:t>La NNSA cuenta con una larga trayectoria planteando inquietudes sobre el posible envejecimiento de los núcleos de plutonio como justificación fundamental para aumentar su producción. El borrador de la Declaración de Impacto Ambiental a Nivel Programático (PEIS) alude a esta cuestión.</w:t>
      </w:r>
    </w:p>
    <w:p w14:paraId="6A843630" w14:textId="77777777" w:rsidR="002C53F9" w:rsidRDefault="002C53F9">
      <w:pPr>
        <w:pStyle w:val="BodyText"/>
        <w:rPr>
          <w:sz w:val="20"/>
        </w:rPr>
      </w:pPr>
    </w:p>
    <w:p w14:paraId="6D1FC466" w14:textId="77777777" w:rsidR="002C53F9" w:rsidRDefault="002C53F9">
      <w:pPr>
        <w:pStyle w:val="BodyText"/>
        <w:rPr>
          <w:sz w:val="20"/>
        </w:rPr>
      </w:pPr>
    </w:p>
    <w:p w14:paraId="76BE6BA5" w14:textId="77777777" w:rsidR="002C53F9" w:rsidRDefault="00000000">
      <w:pPr>
        <w:pStyle w:val="BodyText"/>
        <w:spacing w:before="11"/>
        <w:rPr>
          <w:sz w:val="16"/>
        </w:rPr>
      </w:pPr>
      <w:r>
        <w:pict w14:anchorId="72D45DDB">
          <v:shape id="_x0000_s2054" style="position:absolute;margin-left:70.2pt;margin-top:12.1pt;width:145.2pt;height:.1pt;z-index:-251649024;mso-wrap-distance-left:0;mso-wrap-distance-right:0;mso-position-horizontal-relative:page" coordorigin="1404,242" coordsize="2904,0" path="m1404,242r2904,e" filled="f" strokeweight=".25431mm">
            <v:path arrowok="t"/>
            <w10:wrap type="topAndBottom" anchorx="page"/>
          </v:shape>
        </w:pict>
      </w:r>
    </w:p>
    <w:p w14:paraId="06BFDD9F" w14:textId="0F6A36EB" w:rsidR="006C19CB" w:rsidRPr="006C19CB" w:rsidRDefault="00000000" w:rsidP="006C19CB">
      <w:pPr>
        <w:tabs>
          <w:tab w:val="left" w:pos="1650"/>
        </w:tabs>
        <w:spacing w:before="68" w:line="259" w:lineRule="auto"/>
        <w:ind w:left="1376" w:right="1151" w:firstLine="14"/>
        <w:rPr>
          <w:color w:val="383D3A"/>
          <w:lang w:val="es-ES"/>
        </w:rPr>
      </w:pPr>
      <w:r w:rsidRPr="006C19CB">
        <w:rPr>
          <w:rFonts w:ascii="Arial"/>
          <w:color w:val="383D3A"/>
          <w:position w:val="9"/>
          <w:sz w:val="15"/>
          <w:lang w:val="es-ES"/>
        </w:rPr>
        <w:t>1</w:t>
      </w:r>
      <w:r w:rsidRPr="006C19CB">
        <w:rPr>
          <w:rFonts w:ascii="Arial"/>
          <w:color w:val="383D3A"/>
          <w:position w:val="9"/>
          <w:sz w:val="15"/>
          <w:lang w:val="es-ES"/>
        </w:rPr>
        <w:tab/>
      </w:r>
      <w:proofErr w:type="gramStart"/>
      <w:r w:rsidR="006C19CB" w:rsidRPr="006C19CB">
        <w:rPr>
          <w:color w:val="383D3A"/>
          <w:lang w:val="es-ES"/>
        </w:rPr>
        <w:t>El</w:t>
      </w:r>
      <w:proofErr w:type="gramEnd"/>
      <w:r w:rsidR="006C19CB" w:rsidRPr="006C19CB">
        <w:rPr>
          <w:color w:val="383D3A"/>
          <w:lang w:val="es-ES"/>
        </w:rPr>
        <w:t xml:space="preserve"> título y el número del documento se facilitan para facilitar su consulta, basándose en los conocimientos, la información y el criterio actuales. Se entiende que el documento completo abarca más contenido que el resumen ejecutivo, el cual se presenta como no clasificado. El punto fundamental </w:t>
      </w:r>
      <w:r w:rsidR="006C19CB">
        <w:rPr>
          <w:color w:val="383D3A"/>
          <w:lang w:val="es-ES"/>
        </w:rPr>
        <w:t xml:space="preserve">es </w:t>
      </w:r>
      <w:r w:rsidR="006C19CB" w:rsidRPr="006C19CB">
        <w:rPr>
          <w:color w:val="383D3A"/>
          <w:lang w:val="es-ES"/>
        </w:rPr>
        <w:lastRenderedPageBreak/>
        <w:t>que existe un núcleo de plutonio en proceso de envejecimiento.</w:t>
      </w:r>
    </w:p>
    <w:p w14:paraId="02349D0B" w14:textId="78C988B2" w:rsidR="002C53F9" w:rsidRDefault="00000000">
      <w:pPr>
        <w:tabs>
          <w:tab w:val="left" w:pos="1650"/>
        </w:tabs>
        <w:spacing w:before="68" w:line="259" w:lineRule="auto"/>
        <w:ind w:left="1376" w:right="1151" w:firstLine="14"/>
      </w:pPr>
      <w:r w:rsidRPr="006C19CB">
        <w:rPr>
          <w:color w:val="383D3A"/>
          <w:lang w:val="es-ES"/>
        </w:rPr>
        <w:t xml:space="preserve">  </w:t>
      </w:r>
    </w:p>
    <w:p w14:paraId="481C7E1D" w14:textId="71685CA8" w:rsidR="002C53F9" w:rsidRPr="006C19CB" w:rsidRDefault="00000000" w:rsidP="006C19CB">
      <w:pPr>
        <w:tabs>
          <w:tab w:val="left" w:pos="1733"/>
        </w:tabs>
        <w:spacing w:line="254" w:lineRule="exact"/>
        <w:ind w:left="1378"/>
        <w:rPr>
          <w:color w:val="383D3A"/>
          <w:w w:val="110"/>
          <w:lang w:val="es-ES"/>
        </w:rPr>
      </w:pPr>
      <w:r w:rsidRPr="006C19CB">
        <w:rPr>
          <w:rFonts w:ascii="Arial"/>
          <w:color w:val="383D3A"/>
          <w:w w:val="110"/>
          <w:position w:val="9"/>
          <w:sz w:val="15"/>
          <w:lang w:val="es-ES"/>
        </w:rPr>
        <w:t>2</w:t>
      </w:r>
      <w:r w:rsidRPr="006C19CB">
        <w:rPr>
          <w:rFonts w:ascii="Arial"/>
          <w:color w:val="383D3A"/>
          <w:w w:val="110"/>
          <w:position w:val="9"/>
          <w:sz w:val="15"/>
          <w:lang w:val="es-ES"/>
        </w:rPr>
        <w:tab/>
      </w:r>
      <w:r w:rsidRPr="006C19CB">
        <w:rPr>
          <w:color w:val="383D3A"/>
          <w:w w:val="110"/>
          <w:lang w:val="es-ES"/>
        </w:rPr>
        <w:t>"</w:t>
      </w:r>
      <w:r w:rsidR="006C19CB" w:rsidRPr="006C19CB">
        <w:rPr>
          <w:color w:val="383D3A"/>
          <w:w w:val="110"/>
          <w:lang w:val="es-ES"/>
        </w:rPr>
        <w:t>Estudio especial sobre el liderazgo y la gestión de la Administración Nacional de Seguridad Nuclear (NNSA) en la misión de producción de núcleos de plutonio», ordenado por el subsecretario del DOE, James Danly, el 11 de agosto de 2025</w:t>
      </w:r>
      <w:r w:rsidRPr="006C19CB">
        <w:rPr>
          <w:color w:val="383D3A"/>
          <w:w w:val="105"/>
          <w:lang w:val="es-ES"/>
        </w:rPr>
        <w:t xml:space="preserve">, </w:t>
      </w:r>
      <w:r w:rsidRPr="006C19CB">
        <w:rPr>
          <w:color w:val="0862A7"/>
          <w:w w:val="105"/>
          <w:u w:val="thick" w:color="0862A7"/>
          <w:lang w:val="es-ES"/>
        </w:rPr>
        <w:t>htt</w:t>
      </w:r>
      <w:r w:rsidRPr="006C19CB">
        <w:rPr>
          <w:color w:val="28699E"/>
          <w:w w:val="105"/>
          <w:u w:val="thick" w:color="0862A7"/>
          <w:lang w:val="es-ES"/>
        </w:rPr>
        <w:t>p</w:t>
      </w:r>
      <w:r w:rsidRPr="006C19CB">
        <w:rPr>
          <w:color w:val="0862A7"/>
          <w:w w:val="105"/>
          <w:u w:val="thick" w:color="0862A7"/>
          <w:lang w:val="es-ES"/>
        </w:rPr>
        <w:t>s:</w:t>
      </w:r>
      <w:r w:rsidRPr="006C19CB">
        <w:rPr>
          <w:color w:val="75A5BF"/>
          <w:w w:val="105"/>
          <w:u w:val="thick" w:color="0862A7"/>
          <w:lang w:val="es-ES"/>
        </w:rPr>
        <w:t>//</w:t>
      </w:r>
      <w:r w:rsidRPr="006C19CB">
        <w:rPr>
          <w:color w:val="0862A7"/>
          <w:w w:val="105"/>
          <w:u w:val="thick" w:color="0862A7"/>
          <w:lang w:val="es-ES"/>
        </w:rPr>
        <w:t xml:space="preserve">nukewatch.or </w:t>
      </w:r>
      <w:r w:rsidRPr="006C19CB">
        <w:rPr>
          <w:color w:val="3D77A5"/>
          <w:w w:val="105"/>
          <w:u w:val="thick" w:color="0862A7"/>
          <w:lang w:val="es-ES"/>
        </w:rPr>
        <w:t>g/</w:t>
      </w:r>
      <w:proofErr w:type="spellStart"/>
      <w:r w:rsidRPr="006C19CB">
        <w:rPr>
          <w:color w:val="0862A7"/>
          <w:w w:val="105"/>
          <w:u w:val="thick" w:color="0862A7"/>
          <w:lang w:val="es-ES"/>
        </w:rPr>
        <w:t>w</w:t>
      </w:r>
      <w:r w:rsidRPr="006C19CB">
        <w:rPr>
          <w:color w:val="28699E"/>
          <w:w w:val="105"/>
          <w:u w:val="thick" w:color="0862A7"/>
          <w:lang w:val="es-ES"/>
        </w:rPr>
        <w:t>p</w:t>
      </w:r>
      <w:r w:rsidRPr="006C19CB">
        <w:rPr>
          <w:color w:val="0862A7"/>
          <w:w w:val="105"/>
          <w:u w:val="thick" w:color="0862A7"/>
          <w:lang w:val="es-ES"/>
        </w:rPr>
        <w:t>-conten</w:t>
      </w:r>
      <w:proofErr w:type="spellEnd"/>
      <w:r w:rsidRPr="006C19CB">
        <w:rPr>
          <w:color w:val="0862A7"/>
          <w:w w:val="105"/>
          <w:u w:val="thick" w:color="0862A7"/>
          <w:lang w:val="es-ES"/>
        </w:rPr>
        <w:t xml:space="preserve"> t/</w:t>
      </w:r>
      <w:proofErr w:type="spellStart"/>
      <w:r w:rsidRPr="006C19CB">
        <w:rPr>
          <w:color w:val="0862A7"/>
          <w:w w:val="105"/>
          <w:u w:val="thick" w:color="0862A7"/>
          <w:lang w:val="es-ES"/>
        </w:rPr>
        <w:t>u</w:t>
      </w:r>
      <w:r w:rsidRPr="006C19CB">
        <w:rPr>
          <w:color w:val="28699E"/>
          <w:w w:val="105"/>
          <w:u w:val="thick" w:color="0862A7"/>
          <w:lang w:val="es-ES"/>
        </w:rPr>
        <w:t>p</w:t>
      </w:r>
      <w:r w:rsidRPr="006C19CB">
        <w:rPr>
          <w:color w:val="0862A7"/>
          <w:w w:val="105"/>
          <w:u w:val="thick" w:color="0862A7"/>
          <w:lang w:val="es-ES"/>
        </w:rPr>
        <w:t>loads</w:t>
      </w:r>
      <w:proofErr w:type="spellEnd"/>
      <w:r w:rsidRPr="006C19CB">
        <w:rPr>
          <w:color w:val="75A5BF"/>
          <w:w w:val="105"/>
          <w:u w:val="thick" w:color="0862A7"/>
          <w:lang w:val="es-ES"/>
        </w:rPr>
        <w:t>/</w:t>
      </w:r>
      <w:r w:rsidRPr="006C19CB">
        <w:rPr>
          <w:color w:val="0862A7"/>
          <w:w w:val="105"/>
          <w:u w:val="thick" w:color="0862A7"/>
          <w:lang w:val="es-ES"/>
        </w:rPr>
        <w:t xml:space="preserve">2026 </w:t>
      </w:r>
      <w:r w:rsidRPr="006C19CB">
        <w:rPr>
          <w:color w:val="75A5BF"/>
          <w:w w:val="105"/>
          <w:u w:val="thick" w:color="0862A7"/>
          <w:lang w:val="es-ES"/>
        </w:rPr>
        <w:t>/</w:t>
      </w:r>
      <w:r w:rsidRPr="006C19CB">
        <w:rPr>
          <w:color w:val="0862A7"/>
          <w:w w:val="105"/>
          <w:u w:val="thick" w:color="0862A7"/>
          <w:lang w:val="es-ES"/>
        </w:rPr>
        <w:t>01</w:t>
      </w:r>
      <w:r w:rsidRPr="006C19CB">
        <w:rPr>
          <w:color w:val="28699E"/>
          <w:w w:val="105"/>
          <w:u w:val="thick" w:color="0862A7"/>
          <w:lang w:val="es-ES"/>
        </w:rPr>
        <w:t>/D</w:t>
      </w:r>
      <w:r w:rsidRPr="006C19CB">
        <w:rPr>
          <w:color w:val="0862A7"/>
          <w:w w:val="105"/>
          <w:u w:val="thick" w:color="0862A7"/>
          <w:lang w:val="es-ES"/>
        </w:rPr>
        <w:t>OE-S</w:t>
      </w:r>
      <w:r w:rsidRPr="006C19CB">
        <w:rPr>
          <w:color w:val="28699E"/>
          <w:w w:val="105"/>
          <w:u w:val="thick" w:color="0862A7"/>
          <w:lang w:val="es-ES"/>
        </w:rPr>
        <w:t>p</w:t>
      </w:r>
      <w:r w:rsidRPr="006C19CB">
        <w:rPr>
          <w:color w:val="0862A7"/>
          <w:w w:val="105"/>
          <w:u w:val="thick" w:color="0862A7"/>
          <w:lang w:val="es-ES"/>
        </w:rPr>
        <w:t xml:space="preserve">ecial-S </w:t>
      </w:r>
      <w:proofErr w:type="spellStart"/>
      <w:r w:rsidRPr="006C19CB">
        <w:rPr>
          <w:color w:val="0862A7"/>
          <w:w w:val="105"/>
          <w:u w:val="thick" w:color="0862A7"/>
          <w:lang w:val="es-ES"/>
        </w:rPr>
        <w:t>tud</w:t>
      </w:r>
      <w:r w:rsidRPr="006C19CB">
        <w:rPr>
          <w:color w:val="3D77A5"/>
          <w:w w:val="105"/>
          <w:u w:val="thick" w:color="0862A7"/>
          <w:lang w:val="es-ES"/>
        </w:rPr>
        <w:t>y</w:t>
      </w:r>
      <w:proofErr w:type="spellEnd"/>
      <w:r w:rsidRPr="006C19CB">
        <w:rPr>
          <w:color w:val="0862A7"/>
          <w:w w:val="105"/>
          <w:u w:val="thick" w:color="0862A7"/>
          <w:lang w:val="es-ES"/>
        </w:rPr>
        <w:t>­</w:t>
      </w:r>
      <w:r w:rsidRPr="006C19CB">
        <w:rPr>
          <w:color w:val="0862A7"/>
          <w:w w:val="105"/>
          <w:lang w:val="es-ES"/>
        </w:rPr>
        <w:t xml:space="preserve"> </w:t>
      </w:r>
      <w:r w:rsidRPr="006C19CB">
        <w:rPr>
          <w:color w:val="3D77A5"/>
          <w:w w:val="105"/>
          <w:u w:val="thick" w:color="0862A7"/>
          <w:lang w:val="es-ES"/>
        </w:rPr>
        <w:t>NN</w:t>
      </w:r>
      <w:r w:rsidRPr="006C19CB">
        <w:rPr>
          <w:color w:val="0862A7"/>
          <w:w w:val="105"/>
          <w:u w:val="thick" w:color="0862A7"/>
          <w:lang w:val="es-ES"/>
        </w:rPr>
        <w:t>SA-</w:t>
      </w:r>
      <w:proofErr w:type="spellStart"/>
      <w:r w:rsidRPr="006C19CB">
        <w:rPr>
          <w:color w:val="0862A7"/>
          <w:w w:val="105"/>
          <w:u w:val="thick" w:color="0862A7"/>
          <w:lang w:val="es-ES"/>
        </w:rPr>
        <w:t>Leadershi</w:t>
      </w:r>
      <w:r w:rsidRPr="006C19CB">
        <w:rPr>
          <w:color w:val="28699E"/>
          <w:w w:val="105"/>
          <w:u w:val="thick" w:color="0862A7"/>
          <w:lang w:val="es-ES"/>
        </w:rPr>
        <w:t>p</w:t>
      </w:r>
      <w:proofErr w:type="spellEnd"/>
      <w:r w:rsidRPr="006C19CB">
        <w:rPr>
          <w:color w:val="0862A7"/>
          <w:w w:val="105"/>
          <w:u w:val="thick" w:color="0862A7"/>
          <w:lang w:val="es-ES"/>
        </w:rPr>
        <w:t>-</w:t>
      </w:r>
      <w:proofErr w:type="spellStart"/>
      <w:r w:rsidRPr="006C19CB">
        <w:rPr>
          <w:color w:val="0862A7"/>
          <w:w w:val="105"/>
          <w:u w:val="thick" w:color="0862A7"/>
          <w:lang w:val="es-ES"/>
        </w:rPr>
        <w:t>M</w:t>
      </w:r>
      <w:r w:rsidRPr="006C19CB">
        <w:rPr>
          <w:color w:val="28699E"/>
          <w:w w:val="105"/>
          <w:u w:val="thick" w:color="0862A7"/>
          <w:lang w:val="es-ES"/>
        </w:rPr>
        <w:t>gm</w:t>
      </w:r>
      <w:r w:rsidRPr="006C19CB">
        <w:rPr>
          <w:color w:val="0862A7"/>
          <w:w w:val="105"/>
          <w:u w:val="thick" w:color="0862A7"/>
          <w:lang w:val="es-ES"/>
        </w:rPr>
        <w:t>t</w:t>
      </w:r>
      <w:proofErr w:type="spellEnd"/>
      <w:r w:rsidRPr="006C19CB">
        <w:rPr>
          <w:color w:val="0862A7"/>
          <w:w w:val="105"/>
          <w:u w:val="thick" w:color="0862A7"/>
          <w:lang w:val="es-ES"/>
        </w:rPr>
        <w:t>-</w:t>
      </w:r>
      <w:proofErr w:type="spellStart"/>
      <w:r w:rsidRPr="006C19CB">
        <w:rPr>
          <w:color w:val="0862A7"/>
          <w:w w:val="105"/>
          <w:u w:val="thick" w:color="0862A7"/>
          <w:lang w:val="es-ES"/>
        </w:rPr>
        <w:t>Plutonium</w:t>
      </w:r>
      <w:proofErr w:type="spellEnd"/>
      <w:r w:rsidRPr="006C19CB">
        <w:rPr>
          <w:color w:val="0862A7"/>
          <w:w w:val="105"/>
          <w:u w:val="thick" w:color="0862A7"/>
          <w:lang w:val="es-ES"/>
        </w:rPr>
        <w:t>-Pit-P roduction-Mission-Ltr-11Au</w:t>
      </w:r>
      <w:r w:rsidRPr="006C19CB">
        <w:rPr>
          <w:color w:val="28699E"/>
          <w:w w:val="105"/>
          <w:u w:val="thick" w:color="0862A7"/>
          <w:lang w:val="es-ES"/>
        </w:rPr>
        <w:t>g</w:t>
      </w:r>
      <w:r w:rsidRPr="006C19CB">
        <w:rPr>
          <w:color w:val="0862A7"/>
          <w:w w:val="105"/>
          <w:u w:val="thick" w:color="0862A7"/>
          <w:lang w:val="es-ES"/>
        </w:rPr>
        <w:t>2025.</w:t>
      </w:r>
      <w:r w:rsidRPr="006C19CB">
        <w:rPr>
          <w:color w:val="28699E"/>
          <w:w w:val="105"/>
          <w:u w:val="thick" w:color="0862A7"/>
          <w:lang w:val="es-ES"/>
        </w:rPr>
        <w:t>p</w:t>
      </w:r>
      <w:r w:rsidRPr="006C19CB">
        <w:rPr>
          <w:color w:val="0862A7"/>
          <w:w w:val="105"/>
          <w:u w:val="thick" w:color="0862A7"/>
          <w:lang w:val="es-ES"/>
        </w:rPr>
        <w:t>df</w:t>
      </w:r>
    </w:p>
    <w:p w14:paraId="40838DD0" w14:textId="77777777" w:rsidR="002C53F9" w:rsidRDefault="002C53F9">
      <w:pPr>
        <w:spacing w:line="261" w:lineRule="auto"/>
        <w:rPr>
          <w:lang w:val="es-ES"/>
        </w:rPr>
      </w:pPr>
    </w:p>
    <w:p w14:paraId="52DEC1D9" w14:textId="77777777" w:rsidR="00204B2D" w:rsidRDefault="00204B2D">
      <w:pPr>
        <w:spacing w:line="261" w:lineRule="auto"/>
        <w:rPr>
          <w:lang w:val="es-ES"/>
        </w:rPr>
      </w:pPr>
    </w:p>
    <w:p w14:paraId="256DC098" w14:textId="0F5F111A" w:rsidR="002C53F9" w:rsidRPr="00204B2D" w:rsidRDefault="00204B2D" w:rsidP="00204B2D">
      <w:pPr>
        <w:spacing w:line="261" w:lineRule="auto"/>
        <w:ind w:left="1440"/>
        <w:rPr>
          <w:color w:val="363D36"/>
          <w:w w:val="105"/>
          <w:lang w:val="es-ES"/>
        </w:rPr>
      </w:pPr>
      <w:r w:rsidRPr="00204B2D">
        <w:rPr>
          <w:color w:val="363D36"/>
          <w:w w:val="105"/>
          <w:lang w:val="es-ES"/>
        </w:rPr>
        <w:t>como justificación y la emplea también para descartar una posible alternativa. En particular, el proyecto de PEIS establece lo siguiente:</w:t>
      </w:r>
    </w:p>
    <w:p w14:paraId="7E825331" w14:textId="77777777" w:rsidR="002C53F9" w:rsidRPr="00204B2D" w:rsidRDefault="002C53F9">
      <w:pPr>
        <w:pStyle w:val="BodyText"/>
        <w:spacing w:before="11"/>
        <w:rPr>
          <w:lang w:val="es-ES"/>
        </w:rPr>
      </w:pPr>
    </w:p>
    <w:p w14:paraId="68BE860B" w14:textId="11EEB48B" w:rsidR="002C53F9" w:rsidRPr="00204B2D" w:rsidRDefault="00000000" w:rsidP="00204B2D">
      <w:pPr>
        <w:pStyle w:val="ListParagraph"/>
        <w:numPr>
          <w:ilvl w:val="1"/>
          <w:numId w:val="3"/>
        </w:numPr>
        <w:tabs>
          <w:tab w:val="left" w:pos="2114"/>
        </w:tabs>
        <w:spacing w:line="249" w:lineRule="auto"/>
        <w:ind w:right="1006" w:hanging="355"/>
        <w:jc w:val="both"/>
        <w:rPr>
          <w:color w:val="363D36"/>
          <w:w w:val="105"/>
          <w:sz w:val="23"/>
        </w:rPr>
      </w:pPr>
      <w:r w:rsidRPr="00204B2D">
        <w:rPr>
          <w:color w:val="363D36"/>
          <w:w w:val="105"/>
          <w:sz w:val="23"/>
          <w:lang w:val="es-ES"/>
        </w:rPr>
        <w:t>"</w:t>
      </w:r>
      <w:r w:rsidR="00204B2D" w:rsidRPr="00204B2D">
        <w:rPr>
          <w:color w:val="363D36"/>
          <w:w w:val="105"/>
          <w:sz w:val="23"/>
          <w:lang w:val="es-ES"/>
        </w:rPr>
        <w:t>La capacidad actual de la NNSA para la fabricación de núcleos de plutonio es insuficiente para satisfacer los requisitos de producción vigentes, lo que hace necesario establecer capacidad y volumen de producción adicionales, tanto para cumplir con el mandato del Congreso como para mitigar los riesgos asociados al envejecimiento del plutonio". (DOE/EIS-0573, pág. S-2)</w:t>
      </w:r>
    </w:p>
    <w:p w14:paraId="70294EF3" w14:textId="77777777" w:rsidR="002C53F9" w:rsidRDefault="002C53F9">
      <w:pPr>
        <w:pStyle w:val="BodyText"/>
        <w:spacing w:before="8"/>
        <w:rPr>
          <w:sz w:val="24"/>
        </w:rPr>
      </w:pPr>
    </w:p>
    <w:p w14:paraId="7BC6C340" w14:textId="278F065D" w:rsidR="002C53F9" w:rsidRPr="00204B2D" w:rsidRDefault="00000000" w:rsidP="00204B2D">
      <w:pPr>
        <w:pStyle w:val="ListParagraph"/>
        <w:numPr>
          <w:ilvl w:val="1"/>
          <w:numId w:val="3"/>
        </w:numPr>
        <w:tabs>
          <w:tab w:val="left" w:pos="2109"/>
        </w:tabs>
        <w:spacing w:line="249" w:lineRule="auto"/>
        <w:ind w:left="2114" w:right="1005" w:hanging="360"/>
        <w:jc w:val="both"/>
        <w:rPr>
          <w:color w:val="363D36"/>
          <w:w w:val="105"/>
          <w:sz w:val="23"/>
        </w:rPr>
      </w:pPr>
      <w:r w:rsidRPr="00204B2D">
        <w:rPr>
          <w:color w:val="363D36"/>
          <w:w w:val="105"/>
          <w:sz w:val="23"/>
          <w:lang w:val="es-ES"/>
        </w:rPr>
        <w:t>"</w:t>
      </w:r>
      <w:r w:rsidR="00204B2D" w:rsidRPr="00204B2D">
        <w:rPr>
          <w:color w:val="363D36"/>
          <w:w w:val="105"/>
          <w:sz w:val="23"/>
          <w:lang w:val="es-ES"/>
        </w:rPr>
        <w:t>Desarrollar la capacidad de fabricación para producir al menos 80 núcleos de plutonio al año antes de que finalice la década es esencial para mantener una disuasión nuclear fiable. Muchos de los núcleos envejecidos deberán sustituirse por otros nuevos en los próximos años para mantener un arsenal nuclear y una capacidad de disuasión seguros y fiables. (</w:t>
      </w:r>
      <w:proofErr w:type="spellStart"/>
      <w:r w:rsidR="00204B2D" w:rsidRPr="00204B2D">
        <w:rPr>
          <w:color w:val="363D36"/>
          <w:w w:val="105"/>
          <w:sz w:val="23"/>
          <w:lang w:val="es-ES"/>
        </w:rPr>
        <w:t>Ibíd</w:t>
      </w:r>
      <w:proofErr w:type="spellEnd"/>
      <w:r w:rsidR="00204B2D" w:rsidRPr="00204B2D">
        <w:rPr>
          <w:color w:val="363D36"/>
          <w:w w:val="105"/>
          <w:sz w:val="23"/>
          <w:lang w:val="es-ES"/>
        </w:rPr>
        <w:t>., p. 1-3)</w:t>
      </w:r>
    </w:p>
    <w:p w14:paraId="133D5B93" w14:textId="77777777" w:rsidR="002C53F9" w:rsidRDefault="002C53F9">
      <w:pPr>
        <w:pStyle w:val="BodyText"/>
        <w:spacing w:before="3"/>
        <w:rPr>
          <w:sz w:val="24"/>
        </w:rPr>
      </w:pPr>
    </w:p>
    <w:p w14:paraId="33EECA7B" w14:textId="2EA65EE0" w:rsidR="002C53F9" w:rsidRPr="00204B2D" w:rsidRDefault="00000000" w:rsidP="00204B2D">
      <w:pPr>
        <w:pStyle w:val="ListParagraph"/>
        <w:numPr>
          <w:ilvl w:val="1"/>
          <w:numId w:val="3"/>
        </w:numPr>
        <w:tabs>
          <w:tab w:val="left" w:pos="2109"/>
        </w:tabs>
        <w:spacing w:line="249" w:lineRule="auto"/>
        <w:ind w:left="2110" w:right="990" w:hanging="356"/>
        <w:jc w:val="both"/>
        <w:rPr>
          <w:color w:val="363D36"/>
          <w:w w:val="105"/>
          <w:sz w:val="23"/>
        </w:rPr>
      </w:pPr>
      <w:r w:rsidRPr="00204B2D">
        <w:rPr>
          <w:color w:val="363D36"/>
          <w:w w:val="105"/>
          <w:sz w:val="23"/>
          <w:lang w:val="es-ES"/>
        </w:rPr>
        <w:t>"</w:t>
      </w:r>
      <w:r w:rsidR="00204B2D" w:rsidRPr="00204B2D">
        <w:rPr>
          <w:color w:val="363D36"/>
          <w:w w:val="105"/>
          <w:sz w:val="23"/>
          <w:lang w:val="es-ES"/>
        </w:rPr>
        <w:t xml:space="preserve">En 2020, la NNSA proporcionó al Congreso las conclusiones, observaciones y recomendaciones del informe de la Fase Uno del Grupo Asesor de Defensa JASON, </w:t>
      </w:r>
      <w:r w:rsidR="00204B2D" w:rsidRPr="00204B2D">
        <w:rPr>
          <w:i/>
          <w:iCs/>
          <w:color w:val="363D36"/>
          <w:w w:val="105"/>
          <w:sz w:val="23"/>
          <w:lang w:val="es-ES"/>
        </w:rPr>
        <w:t>Envejecimiento de los núcleos</w:t>
      </w:r>
      <w:r w:rsidR="00204B2D" w:rsidRPr="00204B2D">
        <w:rPr>
          <w:color w:val="363D36"/>
          <w:w w:val="105"/>
          <w:sz w:val="23"/>
          <w:lang w:val="es-ES"/>
        </w:rPr>
        <w:t xml:space="preserve"> (JASON 2019). En ese informe, JASON instó a que «la fabricación de núcleos se restableciera lo más rápidamente posible en paralelo con el programa específico para comprender el envejecimiento del Pu [plutonio], para mitigar los riesgos potenciales que plantea el envejecimiento del Pu en el arsenal». (</w:t>
      </w:r>
      <w:proofErr w:type="spellStart"/>
      <w:r w:rsidR="00204B2D" w:rsidRPr="00204B2D">
        <w:rPr>
          <w:color w:val="363D36"/>
          <w:w w:val="105"/>
          <w:sz w:val="23"/>
          <w:lang w:val="es-ES"/>
        </w:rPr>
        <w:t>Ibíd</w:t>
      </w:r>
      <w:proofErr w:type="spellEnd"/>
      <w:r w:rsidR="00204B2D" w:rsidRPr="00204B2D">
        <w:rPr>
          <w:color w:val="363D36"/>
          <w:w w:val="105"/>
          <w:sz w:val="23"/>
          <w:lang w:val="es-ES"/>
        </w:rPr>
        <w:t>., págs. 1-3)</w:t>
      </w:r>
    </w:p>
    <w:p w14:paraId="6ADA8D60" w14:textId="77777777" w:rsidR="002C53F9" w:rsidRDefault="002C53F9">
      <w:pPr>
        <w:pStyle w:val="BodyText"/>
        <w:rPr>
          <w:sz w:val="25"/>
        </w:rPr>
      </w:pPr>
    </w:p>
    <w:p w14:paraId="5D6E7AA8" w14:textId="429D3DAA" w:rsidR="002C53F9" w:rsidRPr="00204B2D" w:rsidRDefault="00000000" w:rsidP="00204B2D">
      <w:pPr>
        <w:pStyle w:val="ListParagraph"/>
        <w:numPr>
          <w:ilvl w:val="1"/>
          <w:numId w:val="3"/>
        </w:numPr>
        <w:tabs>
          <w:tab w:val="left" w:pos="2099"/>
        </w:tabs>
        <w:spacing w:line="249" w:lineRule="auto"/>
        <w:ind w:left="2111" w:right="1007" w:hanging="362"/>
        <w:jc w:val="both"/>
        <w:rPr>
          <w:color w:val="363D36"/>
          <w:w w:val="105"/>
          <w:sz w:val="23"/>
        </w:rPr>
      </w:pPr>
      <w:r w:rsidRPr="00204B2D">
        <w:rPr>
          <w:color w:val="363D36"/>
          <w:w w:val="105"/>
          <w:sz w:val="23"/>
          <w:lang w:val="es-ES"/>
        </w:rPr>
        <w:t>"</w:t>
      </w:r>
      <w:r w:rsidR="00204B2D" w:rsidRPr="00204B2D">
        <w:rPr>
          <w:color w:val="363D36"/>
          <w:w w:val="105"/>
          <w:sz w:val="23"/>
          <w:lang w:val="es-ES"/>
        </w:rPr>
        <w:t xml:space="preserve">Actualmente, la NNSA almacena la mayoría de los núcleos de plutonio en </w:t>
      </w:r>
      <w:proofErr w:type="spellStart"/>
      <w:r w:rsidR="00204B2D" w:rsidRPr="00204B2D">
        <w:rPr>
          <w:color w:val="363D36"/>
          <w:w w:val="105"/>
          <w:sz w:val="23"/>
          <w:lang w:val="es-ES"/>
        </w:rPr>
        <w:t>Pantex</w:t>
      </w:r>
      <w:proofErr w:type="spellEnd"/>
      <w:r w:rsidR="00204B2D" w:rsidRPr="00204B2D">
        <w:rPr>
          <w:color w:val="363D36"/>
          <w:w w:val="105"/>
          <w:sz w:val="23"/>
          <w:lang w:val="es-ES"/>
        </w:rPr>
        <w:t>. Al igual que los núcleos en el depósito activo, estos núcleos están envejeciendo, y esta alternativa no mitigaría los riesgos del envejecimiento del plutonio ni permitiría a la NNSA implementar medidas de seguridad mejoradas en los núcleos para cumplir con los requisitos de la NNSA y del DOW. (</w:t>
      </w:r>
      <w:proofErr w:type="spellStart"/>
      <w:r w:rsidR="00204B2D" w:rsidRPr="00204B2D">
        <w:rPr>
          <w:color w:val="363D36"/>
          <w:w w:val="105"/>
          <w:sz w:val="23"/>
          <w:lang w:val="es-ES"/>
        </w:rPr>
        <w:t>Ibíd</w:t>
      </w:r>
      <w:proofErr w:type="spellEnd"/>
      <w:r w:rsidR="00204B2D" w:rsidRPr="00204B2D">
        <w:rPr>
          <w:color w:val="363D36"/>
          <w:w w:val="105"/>
          <w:sz w:val="23"/>
          <w:lang w:val="es-ES"/>
        </w:rPr>
        <w:t>., pág. 2-27)</w:t>
      </w:r>
    </w:p>
    <w:p w14:paraId="726476B0" w14:textId="77777777" w:rsidR="002C53F9" w:rsidRDefault="002C53F9">
      <w:pPr>
        <w:pStyle w:val="BodyText"/>
        <w:spacing w:before="3"/>
        <w:rPr>
          <w:sz w:val="24"/>
        </w:rPr>
      </w:pPr>
    </w:p>
    <w:p w14:paraId="1BDBFA54" w14:textId="3D96A3DA" w:rsidR="00204B2D" w:rsidRPr="00204B2D" w:rsidRDefault="00204B2D" w:rsidP="00204B2D">
      <w:pPr>
        <w:pStyle w:val="BodyText"/>
        <w:spacing w:before="5"/>
        <w:ind w:left="1440"/>
        <w:rPr>
          <w:color w:val="363D36"/>
          <w:w w:val="105"/>
          <w:lang w:val="es-ES"/>
        </w:rPr>
      </w:pPr>
      <w:r w:rsidRPr="00204B2D">
        <w:rPr>
          <w:color w:val="363D36"/>
          <w:w w:val="105"/>
          <w:lang w:val="es-ES"/>
        </w:rPr>
        <w:t xml:space="preserve">Además de confirmar la relevancia de la información en cuestión —incluido el rechazo de la alternativa de </w:t>
      </w:r>
      <w:r>
        <w:rPr>
          <w:color w:val="363D36"/>
          <w:w w:val="105"/>
          <w:lang w:val="es-ES"/>
        </w:rPr>
        <w:t>“</w:t>
      </w:r>
      <w:r w:rsidRPr="00204B2D">
        <w:rPr>
          <w:color w:val="363D36"/>
          <w:w w:val="105"/>
          <w:lang w:val="es-ES"/>
        </w:rPr>
        <w:t>reutilizar únicamente los núcleos existentes</w:t>
      </w:r>
      <w:r>
        <w:rPr>
          <w:color w:val="363D36"/>
          <w:w w:val="105"/>
          <w:lang w:val="es-ES"/>
        </w:rPr>
        <w:t xml:space="preserve">” </w:t>
      </w:r>
      <w:r w:rsidRPr="00204B2D">
        <w:rPr>
          <w:color w:val="363D36"/>
          <w:w w:val="105"/>
          <w:lang w:val="es-ES"/>
        </w:rPr>
        <w:t xml:space="preserve">—, estas citas son dignas de mención porque la NNSA hace referencia de manera selectiva al estudio JASON de 2019, el cual, según reconocieron sus propios autores, no constituía un estudio exhaustivo y completo sobre la vida útil de los núcleos.3 Dado que la NNSA no concedió a los autores tiempo suficiente, el grupo JASON calificó su trabajo abreviado como un </w:t>
      </w:r>
      <w:r>
        <w:rPr>
          <w:color w:val="363D36"/>
          <w:w w:val="105"/>
          <w:lang w:val="es-ES"/>
        </w:rPr>
        <w:t>“</w:t>
      </w:r>
      <w:r w:rsidRPr="00204B2D">
        <w:rPr>
          <w:color w:val="363D36"/>
          <w:w w:val="105"/>
          <w:lang w:val="es-ES"/>
        </w:rPr>
        <w:t>informe en formato de carta</w:t>
      </w:r>
      <w:r>
        <w:rPr>
          <w:color w:val="363D36"/>
          <w:w w:val="105"/>
          <w:lang w:val="es-ES"/>
        </w:rPr>
        <w:t>”</w:t>
      </w:r>
      <w:r w:rsidRPr="00204B2D">
        <w:rPr>
          <w:color w:val="363D36"/>
          <w:w w:val="105"/>
          <w:lang w:val="es-ES"/>
        </w:rPr>
        <w:t xml:space="preserve"> y enumeró los criterios necesarios para realizar un estudio nuevo y completo sobre la vida útil de los núcleos, lo que correspondería a la Fase 2. Según se ha informado, dicha segunda fase ya ha concluido; sin embargo, no se ha divulgado ninguna parte del informe, a pesar de que es posible que la NNSA lo haya recibido en 2025. Si la NNSA se niega deliberadamente a abordar este informe en el proyecto de Declaración de Impacto Ambiental a Nivel Programático (PEIS) y, asimismo, oculta su divulgación durante el periodo de comentarios públicos sobre dicho proyecto, tal conducta </w:t>
      </w:r>
      <w:r w:rsidRPr="00204B2D">
        <w:rPr>
          <w:color w:val="363D36"/>
          <w:w w:val="105"/>
          <w:lang w:val="es-ES"/>
        </w:rPr>
        <w:lastRenderedPageBreak/>
        <w:t>resultaría indebida e infringiría la Ley de Política Ambiental Nacional (NEPA).</w:t>
      </w:r>
    </w:p>
    <w:p w14:paraId="57149772" w14:textId="77777777" w:rsidR="002C53F9" w:rsidRPr="00204B2D" w:rsidRDefault="002C53F9">
      <w:pPr>
        <w:pStyle w:val="BodyText"/>
        <w:spacing w:before="5"/>
        <w:rPr>
          <w:lang w:val="es-ES"/>
        </w:rPr>
      </w:pPr>
    </w:p>
    <w:p w14:paraId="670D8C86" w14:textId="77777777" w:rsidR="00204B2D" w:rsidRPr="00204B2D" w:rsidRDefault="00204B2D" w:rsidP="00204B2D">
      <w:pPr>
        <w:pStyle w:val="BodyText"/>
        <w:ind w:left="1384" w:firstLine="56"/>
        <w:rPr>
          <w:color w:val="363D36"/>
          <w:w w:val="105"/>
          <w:lang w:val="es-ES"/>
        </w:rPr>
      </w:pPr>
      <w:r w:rsidRPr="00204B2D">
        <w:rPr>
          <w:color w:val="363D36"/>
          <w:w w:val="105"/>
          <w:lang w:val="es-ES"/>
        </w:rPr>
        <w:t>De mayor importancia, y tal vez demostrando un patrón de ignorar información desfavorable, el borrador del PEIS omite cualquier referencia al Estudio de Vida Útil de Pozos JASON de 2006. Ese estudio completo encontró que la mayoría de los tipos de pozos tienen vidas útiles mínimas de más de 100 años y aquellos que no tienen soluciones claras4 (pozos</w:t>
      </w:r>
    </w:p>
    <w:p w14:paraId="25716A9E" w14:textId="77777777" w:rsidR="002C53F9" w:rsidRPr="00204B2D" w:rsidRDefault="002C53F9">
      <w:pPr>
        <w:pStyle w:val="BodyText"/>
        <w:rPr>
          <w:sz w:val="20"/>
          <w:lang w:val="es-ES"/>
        </w:rPr>
      </w:pPr>
    </w:p>
    <w:p w14:paraId="0B140439" w14:textId="77777777" w:rsidR="002C53F9" w:rsidRPr="00204B2D" w:rsidRDefault="002C53F9">
      <w:pPr>
        <w:pStyle w:val="BodyText"/>
        <w:rPr>
          <w:sz w:val="20"/>
          <w:lang w:val="es-ES"/>
        </w:rPr>
      </w:pPr>
    </w:p>
    <w:p w14:paraId="19F2A380" w14:textId="77777777" w:rsidR="002C53F9" w:rsidRPr="00204B2D" w:rsidRDefault="002C53F9">
      <w:pPr>
        <w:pStyle w:val="BodyText"/>
        <w:rPr>
          <w:sz w:val="20"/>
          <w:lang w:val="es-ES"/>
        </w:rPr>
      </w:pPr>
    </w:p>
    <w:p w14:paraId="0C772019" w14:textId="77777777" w:rsidR="002C53F9" w:rsidRPr="00204B2D" w:rsidRDefault="00000000">
      <w:pPr>
        <w:pStyle w:val="BodyText"/>
        <w:rPr>
          <w:sz w:val="22"/>
          <w:lang w:val="es-ES"/>
        </w:rPr>
      </w:pPr>
      <w:r>
        <w:pict w14:anchorId="58218927">
          <v:shape id="_x0000_s2053" style="position:absolute;margin-left:71.15pt;margin-top:14.85pt;width:144.25pt;height:.1pt;z-index:-251648000;mso-wrap-distance-left:0;mso-wrap-distance-right:0;mso-position-horizontal-relative:page" coordorigin="1423,297" coordsize="2885,0" path="m1423,297r2885,e" filled="f" strokeweight=".16953mm">
            <v:path arrowok="t"/>
            <w10:wrap type="topAndBottom" anchorx="page"/>
          </v:shape>
        </w:pict>
      </w:r>
    </w:p>
    <w:p w14:paraId="303AB341" w14:textId="48F4DBD7" w:rsidR="00204B2D" w:rsidRPr="00204B2D" w:rsidRDefault="00000000" w:rsidP="00204B2D">
      <w:pPr>
        <w:pStyle w:val="BodyText"/>
        <w:tabs>
          <w:tab w:val="left" w:pos="1744"/>
        </w:tabs>
        <w:spacing w:before="58" w:line="249" w:lineRule="auto"/>
        <w:ind w:left="1384" w:right="1637" w:firstLine="1"/>
        <w:rPr>
          <w:color w:val="363D36"/>
          <w:w w:val="105"/>
          <w:lang w:val="es-ES"/>
        </w:rPr>
      </w:pPr>
      <w:r w:rsidRPr="00204B2D">
        <w:rPr>
          <w:color w:val="4F544F"/>
          <w:w w:val="105"/>
          <w:position w:val="10"/>
          <w:sz w:val="16"/>
          <w:lang w:val="es-ES"/>
        </w:rPr>
        <w:t>3</w:t>
      </w:r>
      <w:r w:rsidRPr="00204B2D">
        <w:rPr>
          <w:color w:val="4F544F"/>
          <w:w w:val="105"/>
          <w:position w:val="10"/>
          <w:sz w:val="16"/>
          <w:lang w:val="es-ES"/>
        </w:rPr>
        <w:tab/>
      </w:r>
      <w:proofErr w:type="gramStart"/>
      <w:r w:rsidR="00204B2D" w:rsidRPr="00204B2D">
        <w:rPr>
          <w:color w:val="363D36"/>
          <w:w w:val="105"/>
          <w:lang w:val="es-ES"/>
        </w:rPr>
        <w:t>Véase</w:t>
      </w:r>
      <w:proofErr w:type="gramEnd"/>
      <w:r w:rsidR="00204B2D" w:rsidRPr="00204B2D">
        <w:rPr>
          <w:color w:val="363D36"/>
          <w:w w:val="105"/>
          <w:lang w:val="es-ES"/>
        </w:rPr>
        <w:t xml:space="preserve"> el «Letter </w:t>
      </w:r>
      <w:proofErr w:type="spellStart"/>
      <w:r w:rsidR="00204B2D" w:rsidRPr="00204B2D">
        <w:rPr>
          <w:color w:val="363D36"/>
          <w:w w:val="105"/>
          <w:lang w:val="es-ES"/>
        </w:rPr>
        <w:t>Report</w:t>
      </w:r>
      <w:proofErr w:type="spellEnd"/>
      <w:r w:rsidR="00204B2D" w:rsidRPr="00204B2D">
        <w:rPr>
          <w:color w:val="363D36"/>
          <w:w w:val="105"/>
          <w:lang w:val="es-ES"/>
        </w:rPr>
        <w:t xml:space="preserve">», JASON, noviembre de 2019, </w:t>
      </w:r>
      <w:hyperlink r:id="rId10" w:history="1">
        <w:r w:rsidR="00204B2D" w:rsidRPr="00204B2D">
          <w:rPr>
            <w:rStyle w:val="Hyperlink"/>
            <w:w w:val="105"/>
            <w:lang w:val="es-ES"/>
          </w:rPr>
          <w:t>https://irp.fas.org/agency/dod/jason/pit-aging.pdf</w:t>
        </w:r>
      </w:hyperlink>
    </w:p>
    <w:p w14:paraId="01D18F6D" w14:textId="25D50B7D" w:rsidR="00204B2D" w:rsidRPr="00204B2D" w:rsidRDefault="00000000" w:rsidP="00204B2D">
      <w:pPr>
        <w:pStyle w:val="BodyText"/>
        <w:tabs>
          <w:tab w:val="left" w:pos="1744"/>
        </w:tabs>
        <w:spacing w:before="58" w:line="249" w:lineRule="auto"/>
        <w:ind w:left="1384" w:right="1637" w:firstLine="1"/>
        <w:rPr>
          <w:color w:val="363D36"/>
          <w:w w:val="105"/>
          <w:lang w:val="es-ES"/>
        </w:rPr>
      </w:pPr>
      <w:r w:rsidRPr="00204B2D">
        <w:rPr>
          <w:rFonts w:ascii="Arial" w:hAnsi="Arial"/>
          <w:color w:val="4F544F"/>
          <w:w w:val="105"/>
          <w:position w:val="10"/>
          <w:sz w:val="15"/>
          <w:lang w:val="es-ES"/>
        </w:rPr>
        <w:t>4</w:t>
      </w:r>
      <w:r w:rsidRPr="00204B2D">
        <w:rPr>
          <w:rFonts w:ascii="Arial" w:hAnsi="Arial"/>
          <w:color w:val="4F544F"/>
          <w:w w:val="105"/>
          <w:position w:val="10"/>
          <w:sz w:val="15"/>
          <w:lang w:val="es-ES"/>
        </w:rPr>
        <w:tab/>
      </w:r>
      <w:proofErr w:type="gramStart"/>
      <w:r w:rsidR="00204B2D" w:rsidRPr="00204B2D">
        <w:rPr>
          <w:color w:val="363D36"/>
          <w:w w:val="105"/>
          <w:lang w:val="es-ES"/>
        </w:rPr>
        <w:t>Vida</w:t>
      </w:r>
      <w:proofErr w:type="gramEnd"/>
      <w:r w:rsidR="00204B2D" w:rsidRPr="00204B2D">
        <w:rPr>
          <w:color w:val="363D36"/>
          <w:w w:val="105"/>
          <w:lang w:val="es-ES"/>
        </w:rPr>
        <w:t xml:space="preserve"> útil del núcleo de plutonio, JSR-06-335, JASON, 2006, </w:t>
      </w:r>
      <w:hyperlink r:id="rId11" w:history="1">
        <w:r w:rsidR="00204B2D" w:rsidRPr="00204B2D">
          <w:rPr>
            <w:rStyle w:val="Hyperlink"/>
            <w:w w:val="105"/>
            <w:lang w:val="es-ES"/>
          </w:rPr>
          <w:t>https://nukewatch.org/wp-content/uploads/2023/05/pit.pdf</w:t>
        </w:r>
      </w:hyperlink>
    </w:p>
    <w:p w14:paraId="3A8C34EE" w14:textId="5F78086F" w:rsidR="002C53F9" w:rsidRPr="00204B2D" w:rsidRDefault="002C53F9" w:rsidP="00204B2D">
      <w:pPr>
        <w:pStyle w:val="BodyText"/>
        <w:tabs>
          <w:tab w:val="left" w:pos="1744"/>
        </w:tabs>
        <w:spacing w:before="58" w:line="249" w:lineRule="auto"/>
        <w:ind w:left="1384" w:right="1637" w:firstLine="1"/>
        <w:rPr>
          <w:lang w:val="es-ES"/>
        </w:rPr>
        <w:sectPr w:rsidR="002C53F9" w:rsidRPr="00204B2D">
          <w:footerReference w:type="default" r:id="rId12"/>
          <w:pgSz w:w="12240" w:h="15840"/>
          <w:pgMar w:top="1480" w:right="460" w:bottom="1100" w:left="40" w:header="0" w:footer="909" w:gutter="0"/>
          <w:cols w:space="720"/>
        </w:sectPr>
      </w:pPr>
    </w:p>
    <w:p w14:paraId="2FD7606F" w14:textId="77777777" w:rsidR="002C53F9" w:rsidRDefault="00000000">
      <w:pPr>
        <w:pStyle w:val="BodyText"/>
        <w:spacing w:before="85" w:line="228" w:lineRule="auto"/>
        <w:ind w:left="1412" w:right="993" w:hanging="2"/>
        <w:jc w:val="both"/>
        <w:rPr>
          <w:i/>
          <w:sz w:val="17"/>
        </w:rPr>
      </w:pPr>
      <w:r>
        <w:rPr>
          <w:color w:val="333834"/>
          <w:w w:val="105"/>
        </w:rPr>
        <w:lastRenderedPageBreak/>
        <w:t xml:space="preserve">now average ~43 years old). The draft PEIS also omits any reference to a 2012 Lawrence </w:t>
      </w:r>
      <w:proofErr w:type="spellStart"/>
      <w:r>
        <w:rPr>
          <w:color w:val="333834"/>
          <w:w w:val="105"/>
        </w:rPr>
        <w:t>Livennore</w:t>
      </w:r>
      <w:proofErr w:type="spellEnd"/>
      <w:r>
        <w:rPr>
          <w:color w:val="333834"/>
          <w:w w:val="105"/>
        </w:rPr>
        <w:t xml:space="preserve"> National Laboratory study that reaffirmed that plutonium is "aging gracefully." </w:t>
      </w:r>
      <w:r>
        <w:rPr>
          <w:i/>
          <w:color w:val="333834"/>
          <w:w w:val="105"/>
          <w:position w:val="8"/>
          <w:sz w:val="17"/>
        </w:rPr>
        <w:t>5</w:t>
      </w:r>
    </w:p>
    <w:p w14:paraId="749B5139" w14:textId="77777777" w:rsidR="002C53F9" w:rsidRDefault="002C53F9">
      <w:pPr>
        <w:pStyle w:val="BodyText"/>
        <w:spacing w:before="2"/>
        <w:rPr>
          <w:i/>
          <w:sz w:val="25"/>
        </w:rPr>
      </w:pPr>
    </w:p>
    <w:p w14:paraId="0587DBD1" w14:textId="77777777" w:rsidR="002C53F9" w:rsidRDefault="00000000">
      <w:pPr>
        <w:pStyle w:val="BodyText"/>
        <w:spacing w:line="249" w:lineRule="auto"/>
        <w:ind w:left="1395" w:right="982" w:firstLine="9"/>
        <w:jc w:val="both"/>
      </w:pPr>
      <w:r>
        <w:rPr>
          <w:color w:val="333834"/>
          <w:w w:val="105"/>
        </w:rPr>
        <w:t>As you may be aware, a federal judge found that NNSA had violated NEPA by not authoring a PEIS</w:t>
      </w:r>
      <w:r>
        <w:rPr>
          <w:color w:val="333834"/>
          <w:spacing w:val="-8"/>
          <w:w w:val="105"/>
        </w:rPr>
        <w:t xml:space="preserve"> </w:t>
      </w:r>
      <w:r>
        <w:rPr>
          <w:color w:val="333834"/>
          <w:w w:val="105"/>
        </w:rPr>
        <w:t>to</w:t>
      </w:r>
      <w:r>
        <w:rPr>
          <w:color w:val="333834"/>
          <w:spacing w:val="-8"/>
          <w:w w:val="105"/>
        </w:rPr>
        <w:t xml:space="preserve"> </w:t>
      </w:r>
      <w:r>
        <w:rPr>
          <w:color w:val="333834"/>
          <w:w w:val="105"/>
        </w:rPr>
        <w:t>address</w:t>
      </w:r>
      <w:r>
        <w:rPr>
          <w:color w:val="333834"/>
          <w:spacing w:val="-5"/>
          <w:w w:val="105"/>
        </w:rPr>
        <w:t xml:space="preserve"> </w:t>
      </w:r>
      <w:r>
        <w:rPr>
          <w:color w:val="333834"/>
          <w:w w:val="105"/>
        </w:rPr>
        <w:t>pit</w:t>
      </w:r>
      <w:r>
        <w:rPr>
          <w:color w:val="333834"/>
          <w:spacing w:val="-5"/>
          <w:w w:val="105"/>
        </w:rPr>
        <w:t xml:space="preserve"> </w:t>
      </w:r>
      <w:r>
        <w:rPr>
          <w:color w:val="333834"/>
          <w:w w:val="105"/>
        </w:rPr>
        <w:t>production to</w:t>
      </w:r>
      <w:r>
        <w:rPr>
          <w:color w:val="333834"/>
          <w:spacing w:val="-14"/>
          <w:w w:val="105"/>
        </w:rPr>
        <w:t xml:space="preserve"> </w:t>
      </w:r>
      <w:r>
        <w:rPr>
          <w:color w:val="333834"/>
          <w:w w:val="105"/>
        </w:rPr>
        <w:t>begin</w:t>
      </w:r>
      <w:r>
        <w:rPr>
          <w:color w:val="333834"/>
          <w:spacing w:val="-7"/>
          <w:w w:val="105"/>
        </w:rPr>
        <w:t xml:space="preserve"> </w:t>
      </w:r>
      <w:r>
        <w:rPr>
          <w:color w:val="333834"/>
          <w:w w:val="105"/>
        </w:rPr>
        <w:t>with.</w:t>
      </w:r>
      <w:r>
        <w:rPr>
          <w:color w:val="333834"/>
          <w:spacing w:val="-11"/>
          <w:w w:val="105"/>
        </w:rPr>
        <w:t xml:space="preserve"> </w:t>
      </w:r>
      <w:r>
        <w:rPr>
          <w:color w:val="333834"/>
          <w:w w:val="105"/>
        </w:rPr>
        <w:t>NNSA</w:t>
      </w:r>
      <w:r>
        <w:rPr>
          <w:color w:val="333834"/>
          <w:spacing w:val="-11"/>
          <w:w w:val="105"/>
        </w:rPr>
        <w:t xml:space="preserve"> </w:t>
      </w:r>
      <w:r>
        <w:rPr>
          <w:color w:val="333834"/>
          <w:w w:val="105"/>
        </w:rPr>
        <w:t>would further</w:t>
      </w:r>
      <w:r>
        <w:rPr>
          <w:color w:val="333834"/>
          <w:spacing w:val="-6"/>
          <w:w w:val="105"/>
        </w:rPr>
        <w:t xml:space="preserve"> </w:t>
      </w:r>
      <w:r>
        <w:rPr>
          <w:color w:val="333834"/>
          <w:w w:val="105"/>
        </w:rPr>
        <w:t>violate</w:t>
      </w:r>
      <w:r>
        <w:rPr>
          <w:color w:val="333834"/>
          <w:spacing w:val="-8"/>
          <w:w w:val="105"/>
        </w:rPr>
        <w:t xml:space="preserve"> </w:t>
      </w:r>
      <w:r>
        <w:rPr>
          <w:color w:val="333834"/>
          <w:w w:val="105"/>
        </w:rPr>
        <w:t>NEPA</w:t>
      </w:r>
      <w:r>
        <w:rPr>
          <w:color w:val="333834"/>
          <w:spacing w:val="-12"/>
          <w:w w:val="105"/>
        </w:rPr>
        <w:t xml:space="preserve"> </w:t>
      </w:r>
      <w:r>
        <w:rPr>
          <w:color w:val="333834"/>
          <w:w w:val="105"/>
        </w:rPr>
        <w:t>were</w:t>
      </w:r>
      <w:r>
        <w:rPr>
          <w:color w:val="333834"/>
          <w:spacing w:val="-14"/>
          <w:w w:val="105"/>
        </w:rPr>
        <w:t xml:space="preserve"> </w:t>
      </w:r>
      <w:r>
        <w:rPr>
          <w:color w:val="333834"/>
          <w:w w:val="105"/>
        </w:rPr>
        <w:t>it</w:t>
      </w:r>
      <w:r>
        <w:rPr>
          <w:color w:val="333834"/>
          <w:spacing w:val="-10"/>
          <w:w w:val="105"/>
        </w:rPr>
        <w:t xml:space="preserve"> </w:t>
      </w:r>
      <w:r>
        <w:rPr>
          <w:color w:val="333834"/>
          <w:w w:val="105"/>
        </w:rPr>
        <w:t>to</w:t>
      </w:r>
      <w:r>
        <w:rPr>
          <w:color w:val="333834"/>
          <w:spacing w:val="-13"/>
          <w:w w:val="105"/>
        </w:rPr>
        <w:t xml:space="preserve"> </w:t>
      </w:r>
      <w:r>
        <w:rPr>
          <w:color w:val="333834"/>
          <w:w w:val="105"/>
        </w:rPr>
        <w:t>fail</w:t>
      </w:r>
      <w:r>
        <w:rPr>
          <w:color w:val="333834"/>
          <w:spacing w:val="-8"/>
          <w:w w:val="105"/>
        </w:rPr>
        <w:t xml:space="preserve"> </w:t>
      </w:r>
      <w:r>
        <w:rPr>
          <w:color w:val="333834"/>
          <w:w w:val="105"/>
        </w:rPr>
        <w:t xml:space="preserve">to consider and address this </w:t>
      </w:r>
      <w:proofErr w:type="spellStart"/>
      <w:r>
        <w:rPr>
          <w:color w:val="333834"/>
          <w:w w:val="105"/>
        </w:rPr>
        <w:t>infonnation</w:t>
      </w:r>
      <w:proofErr w:type="spellEnd"/>
      <w:r>
        <w:rPr>
          <w:color w:val="333834"/>
          <w:w w:val="105"/>
        </w:rPr>
        <w:t xml:space="preserve"> in the current PEIS. "An agency's hard look [under NEPA] should</w:t>
      </w:r>
      <w:r>
        <w:rPr>
          <w:color w:val="333834"/>
          <w:spacing w:val="-3"/>
          <w:w w:val="105"/>
        </w:rPr>
        <w:t xml:space="preserve"> </w:t>
      </w:r>
      <w:r>
        <w:rPr>
          <w:color w:val="333834"/>
          <w:w w:val="105"/>
        </w:rPr>
        <w:t>include</w:t>
      </w:r>
      <w:r>
        <w:rPr>
          <w:color w:val="333834"/>
          <w:spacing w:val="-3"/>
          <w:w w:val="105"/>
        </w:rPr>
        <w:t xml:space="preserve"> </w:t>
      </w:r>
      <w:r>
        <w:rPr>
          <w:color w:val="333834"/>
          <w:w w:val="105"/>
        </w:rPr>
        <w:t>neither</w:t>
      </w:r>
      <w:r>
        <w:rPr>
          <w:color w:val="333834"/>
          <w:spacing w:val="-11"/>
          <w:w w:val="105"/>
        </w:rPr>
        <w:t xml:space="preserve"> </w:t>
      </w:r>
      <w:r>
        <w:rPr>
          <w:color w:val="333834"/>
          <w:w w:val="105"/>
        </w:rPr>
        <w:t>researching</w:t>
      </w:r>
      <w:r>
        <w:rPr>
          <w:color w:val="333834"/>
          <w:spacing w:val="3"/>
          <w:w w:val="105"/>
        </w:rPr>
        <w:t xml:space="preserve"> </w:t>
      </w:r>
      <w:r>
        <w:rPr>
          <w:color w:val="333834"/>
          <w:w w:val="105"/>
        </w:rPr>
        <w:t>in</w:t>
      </w:r>
      <w:r>
        <w:rPr>
          <w:color w:val="333834"/>
          <w:spacing w:val="-13"/>
          <w:w w:val="105"/>
        </w:rPr>
        <w:t xml:space="preserve"> </w:t>
      </w:r>
      <w:r>
        <w:rPr>
          <w:color w:val="333834"/>
          <w:w w:val="105"/>
        </w:rPr>
        <w:t>a</w:t>
      </w:r>
      <w:r>
        <w:rPr>
          <w:color w:val="333834"/>
          <w:spacing w:val="-18"/>
          <w:w w:val="105"/>
        </w:rPr>
        <w:t xml:space="preserve"> </w:t>
      </w:r>
      <w:r>
        <w:rPr>
          <w:color w:val="333834"/>
          <w:w w:val="105"/>
        </w:rPr>
        <w:t>cursory</w:t>
      </w:r>
      <w:r>
        <w:rPr>
          <w:color w:val="333834"/>
          <w:spacing w:val="-5"/>
          <w:w w:val="105"/>
        </w:rPr>
        <w:t xml:space="preserve"> </w:t>
      </w:r>
      <w:r>
        <w:rPr>
          <w:color w:val="333834"/>
          <w:w w:val="105"/>
        </w:rPr>
        <w:t>manner</w:t>
      </w:r>
      <w:r>
        <w:rPr>
          <w:color w:val="333834"/>
          <w:spacing w:val="-3"/>
          <w:w w:val="105"/>
        </w:rPr>
        <w:t xml:space="preserve"> </w:t>
      </w:r>
      <w:r>
        <w:rPr>
          <w:color w:val="333834"/>
          <w:w w:val="105"/>
        </w:rPr>
        <w:t>nor</w:t>
      </w:r>
      <w:r>
        <w:rPr>
          <w:color w:val="333834"/>
          <w:spacing w:val="-15"/>
          <w:w w:val="105"/>
        </w:rPr>
        <w:t xml:space="preserve"> </w:t>
      </w:r>
      <w:r>
        <w:rPr>
          <w:color w:val="333834"/>
          <w:w w:val="105"/>
        </w:rPr>
        <w:t>sweeping</w:t>
      </w:r>
      <w:r>
        <w:rPr>
          <w:color w:val="333834"/>
          <w:spacing w:val="-5"/>
          <w:w w:val="105"/>
        </w:rPr>
        <w:t xml:space="preserve"> </w:t>
      </w:r>
      <w:r>
        <w:rPr>
          <w:color w:val="333834"/>
          <w:w w:val="105"/>
        </w:rPr>
        <w:t>negative</w:t>
      </w:r>
      <w:r>
        <w:rPr>
          <w:color w:val="333834"/>
          <w:spacing w:val="-12"/>
          <w:w w:val="105"/>
        </w:rPr>
        <w:t xml:space="preserve"> </w:t>
      </w:r>
      <w:r>
        <w:rPr>
          <w:color w:val="333834"/>
          <w:w w:val="105"/>
        </w:rPr>
        <w:t>evidence</w:t>
      </w:r>
      <w:r>
        <w:rPr>
          <w:color w:val="333834"/>
          <w:spacing w:val="-6"/>
          <w:w w:val="105"/>
        </w:rPr>
        <w:t xml:space="preserve"> </w:t>
      </w:r>
      <w:r>
        <w:rPr>
          <w:color w:val="333834"/>
          <w:w w:val="105"/>
        </w:rPr>
        <w:t>under</w:t>
      </w:r>
      <w:r>
        <w:rPr>
          <w:color w:val="333834"/>
          <w:spacing w:val="-6"/>
          <w:w w:val="105"/>
        </w:rPr>
        <w:t xml:space="preserve"> </w:t>
      </w:r>
      <w:r>
        <w:rPr>
          <w:color w:val="333834"/>
          <w:w w:val="105"/>
        </w:rPr>
        <w:t xml:space="preserve">the rug." </w:t>
      </w:r>
      <w:r>
        <w:rPr>
          <w:i/>
          <w:color w:val="333834"/>
          <w:w w:val="105"/>
        </w:rPr>
        <w:t xml:space="preserve">Nat </w:t>
      </w:r>
      <w:r>
        <w:rPr>
          <w:i/>
          <w:color w:val="333834"/>
          <w:w w:val="105"/>
          <w:sz w:val="24"/>
        </w:rPr>
        <w:t xml:space="preserve">'l </w:t>
      </w:r>
      <w:r>
        <w:rPr>
          <w:i/>
          <w:color w:val="333834"/>
          <w:w w:val="105"/>
        </w:rPr>
        <w:t xml:space="preserve">Audubon Society v. Dep of Navy, </w:t>
      </w:r>
      <w:r>
        <w:rPr>
          <w:color w:val="333834"/>
          <w:w w:val="105"/>
        </w:rPr>
        <w:t>422 F.3d 174, 194 (4th Cir. 2005). NEPA also requires that the public have access to information directly. relevant to the draft PEIS during the public</w:t>
      </w:r>
      <w:r>
        <w:rPr>
          <w:color w:val="333834"/>
          <w:spacing w:val="-22"/>
          <w:w w:val="105"/>
        </w:rPr>
        <w:t xml:space="preserve"> </w:t>
      </w:r>
      <w:r>
        <w:rPr>
          <w:color w:val="333834"/>
          <w:w w:val="105"/>
        </w:rPr>
        <w:t>comment</w:t>
      </w:r>
      <w:r>
        <w:rPr>
          <w:color w:val="333834"/>
          <w:spacing w:val="-8"/>
          <w:w w:val="105"/>
        </w:rPr>
        <w:t xml:space="preserve"> </w:t>
      </w:r>
      <w:r>
        <w:rPr>
          <w:color w:val="333834"/>
          <w:w w:val="105"/>
        </w:rPr>
        <w:t>period.</w:t>
      </w:r>
      <w:r>
        <w:rPr>
          <w:color w:val="333834"/>
          <w:spacing w:val="22"/>
          <w:w w:val="105"/>
        </w:rPr>
        <w:t xml:space="preserve"> </w:t>
      </w:r>
      <w:r>
        <w:rPr>
          <w:i/>
          <w:color w:val="333834"/>
          <w:w w:val="105"/>
        </w:rPr>
        <w:t>See</w:t>
      </w:r>
      <w:r>
        <w:rPr>
          <w:i/>
          <w:color w:val="333834"/>
          <w:spacing w:val="-18"/>
          <w:w w:val="105"/>
        </w:rPr>
        <w:t xml:space="preserve"> </w:t>
      </w:r>
      <w:r>
        <w:rPr>
          <w:i/>
          <w:color w:val="333834"/>
          <w:w w:val="105"/>
        </w:rPr>
        <w:t>e.g.,</w:t>
      </w:r>
      <w:r>
        <w:rPr>
          <w:i/>
          <w:color w:val="333834"/>
          <w:spacing w:val="-34"/>
          <w:w w:val="105"/>
        </w:rPr>
        <w:t xml:space="preserve"> </w:t>
      </w:r>
      <w:r>
        <w:rPr>
          <w:i/>
          <w:color w:val="333834"/>
          <w:w w:val="105"/>
        </w:rPr>
        <w:t>Robertson</w:t>
      </w:r>
      <w:r>
        <w:rPr>
          <w:i/>
          <w:color w:val="333834"/>
          <w:spacing w:val="-4"/>
          <w:w w:val="105"/>
        </w:rPr>
        <w:t xml:space="preserve"> </w:t>
      </w:r>
      <w:r>
        <w:rPr>
          <w:i/>
          <w:color w:val="4B4F49"/>
          <w:w w:val="105"/>
        </w:rPr>
        <w:t>v.</w:t>
      </w:r>
      <w:r>
        <w:rPr>
          <w:i/>
          <w:color w:val="4B4F49"/>
          <w:spacing w:val="-26"/>
          <w:w w:val="105"/>
        </w:rPr>
        <w:t xml:space="preserve"> </w:t>
      </w:r>
      <w:r>
        <w:rPr>
          <w:i/>
          <w:color w:val="333834"/>
          <w:w w:val="105"/>
        </w:rPr>
        <w:t>Methow</w:t>
      </w:r>
      <w:r>
        <w:rPr>
          <w:i/>
          <w:color w:val="333834"/>
          <w:spacing w:val="-14"/>
          <w:w w:val="105"/>
        </w:rPr>
        <w:t xml:space="preserve"> </w:t>
      </w:r>
      <w:r>
        <w:rPr>
          <w:i/>
          <w:color w:val="333834"/>
          <w:w w:val="105"/>
        </w:rPr>
        <w:t>Valley</w:t>
      </w:r>
      <w:r>
        <w:rPr>
          <w:i/>
          <w:color w:val="333834"/>
          <w:spacing w:val="-15"/>
          <w:w w:val="105"/>
        </w:rPr>
        <w:t xml:space="preserve"> </w:t>
      </w:r>
      <w:r>
        <w:rPr>
          <w:i/>
          <w:color w:val="333834"/>
          <w:w w:val="105"/>
        </w:rPr>
        <w:t>Citizens</w:t>
      </w:r>
      <w:r>
        <w:rPr>
          <w:i/>
          <w:color w:val="333834"/>
          <w:spacing w:val="-13"/>
          <w:w w:val="105"/>
        </w:rPr>
        <w:t xml:space="preserve"> </w:t>
      </w:r>
      <w:r>
        <w:rPr>
          <w:i/>
          <w:color w:val="333834"/>
          <w:w w:val="105"/>
        </w:rPr>
        <w:t>Council,</w:t>
      </w:r>
      <w:r>
        <w:rPr>
          <w:i/>
          <w:color w:val="333834"/>
          <w:spacing w:val="-28"/>
          <w:w w:val="105"/>
        </w:rPr>
        <w:t xml:space="preserve"> </w:t>
      </w:r>
      <w:r>
        <w:rPr>
          <w:color w:val="333834"/>
          <w:w w:val="105"/>
        </w:rPr>
        <w:t>490</w:t>
      </w:r>
      <w:r>
        <w:rPr>
          <w:color w:val="333834"/>
          <w:spacing w:val="-19"/>
          <w:w w:val="105"/>
        </w:rPr>
        <w:t xml:space="preserve"> </w:t>
      </w:r>
      <w:r>
        <w:rPr>
          <w:color w:val="333834"/>
          <w:w w:val="105"/>
        </w:rPr>
        <w:t>U.S.</w:t>
      </w:r>
      <w:r>
        <w:rPr>
          <w:color w:val="333834"/>
          <w:spacing w:val="-22"/>
          <w:w w:val="105"/>
        </w:rPr>
        <w:t xml:space="preserve"> </w:t>
      </w:r>
      <w:r>
        <w:rPr>
          <w:color w:val="333834"/>
          <w:spacing w:val="-5"/>
          <w:w w:val="105"/>
        </w:rPr>
        <w:t>332</w:t>
      </w:r>
      <w:r>
        <w:rPr>
          <w:color w:val="6B6B6B"/>
          <w:spacing w:val="-5"/>
          <w:w w:val="105"/>
        </w:rPr>
        <w:t>,</w:t>
      </w:r>
      <w:r>
        <w:rPr>
          <w:color w:val="6B6B6B"/>
          <w:spacing w:val="-26"/>
          <w:w w:val="105"/>
        </w:rPr>
        <w:t xml:space="preserve"> </w:t>
      </w:r>
      <w:r>
        <w:rPr>
          <w:color w:val="333834"/>
          <w:w w:val="105"/>
        </w:rPr>
        <w:t>349, 109 S. Ct. 1835, 1845, 104 L.Ed.2d 351 (1989) ("Publication of an EIS, both in draft and final form,</w:t>
      </w:r>
      <w:r>
        <w:rPr>
          <w:color w:val="333834"/>
          <w:spacing w:val="-4"/>
          <w:w w:val="105"/>
        </w:rPr>
        <w:t xml:space="preserve"> </w:t>
      </w:r>
      <w:r>
        <w:rPr>
          <w:color w:val="333834"/>
          <w:w w:val="105"/>
        </w:rPr>
        <w:t>also</w:t>
      </w:r>
      <w:r>
        <w:rPr>
          <w:color w:val="333834"/>
          <w:spacing w:val="-13"/>
          <w:w w:val="105"/>
        </w:rPr>
        <w:t xml:space="preserve"> </w:t>
      </w:r>
      <w:r>
        <w:rPr>
          <w:color w:val="333834"/>
          <w:w w:val="105"/>
        </w:rPr>
        <w:t>serves</w:t>
      </w:r>
      <w:r>
        <w:rPr>
          <w:color w:val="333834"/>
          <w:spacing w:val="-10"/>
          <w:w w:val="105"/>
        </w:rPr>
        <w:t xml:space="preserve"> </w:t>
      </w:r>
      <w:r>
        <w:rPr>
          <w:color w:val="333834"/>
          <w:w w:val="105"/>
        </w:rPr>
        <w:t>a</w:t>
      </w:r>
      <w:r>
        <w:rPr>
          <w:color w:val="333834"/>
          <w:spacing w:val="-17"/>
          <w:w w:val="105"/>
        </w:rPr>
        <w:t xml:space="preserve"> </w:t>
      </w:r>
      <w:r>
        <w:rPr>
          <w:color w:val="333834"/>
          <w:w w:val="105"/>
        </w:rPr>
        <w:t>larger</w:t>
      </w:r>
      <w:r>
        <w:rPr>
          <w:color w:val="333834"/>
          <w:spacing w:val="-6"/>
          <w:w w:val="105"/>
        </w:rPr>
        <w:t xml:space="preserve"> </w:t>
      </w:r>
      <w:r>
        <w:rPr>
          <w:color w:val="333834"/>
          <w:w w:val="105"/>
        </w:rPr>
        <w:t>informational</w:t>
      </w:r>
      <w:r>
        <w:rPr>
          <w:color w:val="333834"/>
          <w:spacing w:val="1"/>
          <w:w w:val="105"/>
        </w:rPr>
        <w:t xml:space="preserve"> </w:t>
      </w:r>
      <w:r>
        <w:rPr>
          <w:color w:val="333834"/>
          <w:w w:val="105"/>
        </w:rPr>
        <w:t>role.</w:t>
      </w:r>
      <w:r>
        <w:rPr>
          <w:color w:val="333834"/>
          <w:spacing w:val="40"/>
          <w:w w:val="105"/>
        </w:rPr>
        <w:t xml:space="preserve"> </w:t>
      </w:r>
      <w:r>
        <w:rPr>
          <w:color w:val="333834"/>
          <w:w w:val="105"/>
          <w:sz w:val="22"/>
        </w:rPr>
        <w:t>It</w:t>
      </w:r>
      <w:r>
        <w:rPr>
          <w:color w:val="333834"/>
          <w:spacing w:val="-13"/>
          <w:w w:val="105"/>
          <w:sz w:val="22"/>
        </w:rPr>
        <w:t xml:space="preserve"> </w:t>
      </w:r>
      <w:r>
        <w:rPr>
          <w:color w:val="333834"/>
          <w:w w:val="105"/>
        </w:rPr>
        <w:t>gives</w:t>
      </w:r>
      <w:r>
        <w:rPr>
          <w:color w:val="333834"/>
          <w:spacing w:val="-8"/>
          <w:w w:val="105"/>
        </w:rPr>
        <w:t xml:space="preserve"> </w:t>
      </w:r>
      <w:r>
        <w:rPr>
          <w:color w:val="333834"/>
          <w:w w:val="105"/>
        </w:rPr>
        <w:t>the</w:t>
      </w:r>
      <w:r>
        <w:rPr>
          <w:color w:val="333834"/>
          <w:spacing w:val="-12"/>
          <w:w w:val="105"/>
        </w:rPr>
        <w:t xml:space="preserve"> </w:t>
      </w:r>
      <w:r>
        <w:rPr>
          <w:color w:val="333834"/>
          <w:w w:val="105"/>
        </w:rPr>
        <w:t>public</w:t>
      </w:r>
      <w:r>
        <w:rPr>
          <w:color w:val="333834"/>
          <w:spacing w:val="-11"/>
          <w:w w:val="105"/>
        </w:rPr>
        <w:t xml:space="preserve"> </w:t>
      </w:r>
      <w:r>
        <w:rPr>
          <w:color w:val="333834"/>
          <w:w w:val="105"/>
        </w:rPr>
        <w:t>the</w:t>
      </w:r>
      <w:r>
        <w:rPr>
          <w:color w:val="333834"/>
          <w:spacing w:val="-15"/>
          <w:w w:val="105"/>
        </w:rPr>
        <w:t xml:space="preserve"> </w:t>
      </w:r>
      <w:r>
        <w:rPr>
          <w:color w:val="333834"/>
          <w:w w:val="105"/>
        </w:rPr>
        <w:t>assurance that</w:t>
      </w:r>
      <w:r>
        <w:rPr>
          <w:color w:val="333834"/>
          <w:spacing w:val="-8"/>
          <w:w w:val="105"/>
        </w:rPr>
        <w:t xml:space="preserve"> </w:t>
      </w:r>
      <w:r>
        <w:rPr>
          <w:color w:val="333834"/>
          <w:w w:val="105"/>
        </w:rPr>
        <w:t>the</w:t>
      </w:r>
      <w:r>
        <w:rPr>
          <w:color w:val="333834"/>
          <w:spacing w:val="-20"/>
          <w:w w:val="105"/>
        </w:rPr>
        <w:t xml:space="preserve"> </w:t>
      </w:r>
      <w:r>
        <w:rPr>
          <w:color w:val="333834"/>
          <w:w w:val="105"/>
        </w:rPr>
        <w:t>agency</w:t>
      </w:r>
      <w:r>
        <w:rPr>
          <w:color w:val="333834"/>
          <w:spacing w:val="9"/>
          <w:w w:val="105"/>
        </w:rPr>
        <w:t xml:space="preserve"> </w:t>
      </w:r>
      <w:r>
        <w:rPr>
          <w:color w:val="333834"/>
          <w:w w:val="105"/>
        </w:rPr>
        <w:t xml:space="preserve">'has indeed considered environmental concerns in its </w:t>
      </w:r>
      <w:proofErr w:type="spellStart"/>
      <w:r>
        <w:rPr>
          <w:color w:val="333834"/>
          <w:w w:val="105"/>
        </w:rPr>
        <w:t>decisionmaking</w:t>
      </w:r>
      <w:proofErr w:type="spellEnd"/>
      <w:r>
        <w:rPr>
          <w:color w:val="333834"/>
          <w:w w:val="105"/>
        </w:rPr>
        <w:t xml:space="preserve"> process,' [] and perhaps more significantly, provides a springboard for public comment") (citations</w:t>
      </w:r>
      <w:r>
        <w:rPr>
          <w:color w:val="333834"/>
          <w:spacing w:val="11"/>
          <w:w w:val="105"/>
        </w:rPr>
        <w:t xml:space="preserve"> </w:t>
      </w:r>
      <w:r>
        <w:rPr>
          <w:color w:val="333834"/>
          <w:w w:val="105"/>
        </w:rPr>
        <w:t>omitted).</w:t>
      </w:r>
    </w:p>
    <w:p w14:paraId="480887D0" w14:textId="77777777" w:rsidR="002C53F9" w:rsidRDefault="002C53F9">
      <w:pPr>
        <w:pStyle w:val="BodyText"/>
        <w:spacing w:before="7"/>
        <w:rPr>
          <w:sz w:val="24"/>
        </w:rPr>
      </w:pPr>
    </w:p>
    <w:p w14:paraId="0A4F1AD2" w14:textId="77777777" w:rsidR="002C53F9" w:rsidRDefault="00000000">
      <w:pPr>
        <w:pStyle w:val="BodyText"/>
        <w:spacing w:line="249" w:lineRule="auto"/>
        <w:ind w:left="1385" w:right="992" w:firstLine="13"/>
        <w:jc w:val="both"/>
      </w:pPr>
      <w:r>
        <w:rPr>
          <w:color w:val="333834"/>
          <w:w w:val="105"/>
        </w:rPr>
        <w:t>We</w:t>
      </w:r>
      <w:r>
        <w:rPr>
          <w:color w:val="333834"/>
          <w:spacing w:val="-19"/>
          <w:w w:val="105"/>
        </w:rPr>
        <w:t xml:space="preserve"> </w:t>
      </w:r>
      <w:r>
        <w:rPr>
          <w:color w:val="333834"/>
          <w:w w:val="105"/>
        </w:rPr>
        <w:t>acknowledge</w:t>
      </w:r>
      <w:r>
        <w:rPr>
          <w:color w:val="333834"/>
          <w:spacing w:val="-2"/>
          <w:w w:val="105"/>
        </w:rPr>
        <w:t xml:space="preserve"> </w:t>
      </w:r>
      <w:r>
        <w:rPr>
          <w:color w:val="333834"/>
          <w:w w:val="105"/>
        </w:rPr>
        <w:t>that</w:t>
      </w:r>
      <w:r>
        <w:rPr>
          <w:color w:val="333834"/>
          <w:spacing w:val="-12"/>
          <w:w w:val="105"/>
        </w:rPr>
        <w:t xml:space="preserve"> </w:t>
      </w:r>
      <w:r>
        <w:rPr>
          <w:color w:val="333834"/>
          <w:w w:val="105"/>
        </w:rPr>
        <w:t>some</w:t>
      </w:r>
      <w:r>
        <w:rPr>
          <w:color w:val="333834"/>
          <w:spacing w:val="-21"/>
          <w:w w:val="105"/>
        </w:rPr>
        <w:t xml:space="preserve"> </w:t>
      </w:r>
      <w:r>
        <w:rPr>
          <w:color w:val="333834"/>
          <w:w w:val="105"/>
        </w:rPr>
        <w:t>portions</w:t>
      </w:r>
      <w:r>
        <w:rPr>
          <w:color w:val="333834"/>
          <w:spacing w:val="-10"/>
          <w:w w:val="105"/>
        </w:rPr>
        <w:t xml:space="preserve"> </w:t>
      </w:r>
      <w:r>
        <w:rPr>
          <w:color w:val="333834"/>
          <w:w w:val="105"/>
        </w:rPr>
        <w:t>of</w:t>
      </w:r>
      <w:r>
        <w:rPr>
          <w:color w:val="333834"/>
          <w:spacing w:val="-18"/>
          <w:w w:val="105"/>
        </w:rPr>
        <w:t xml:space="preserve"> </w:t>
      </w:r>
      <w:r>
        <w:rPr>
          <w:color w:val="333834"/>
          <w:w w:val="105"/>
        </w:rPr>
        <w:t>the</w:t>
      </w:r>
      <w:r>
        <w:rPr>
          <w:color w:val="333834"/>
          <w:spacing w:val="-15"/>
          <w:w w:val="105"/>
        </w:rPr>
        <w:t xml:space="preserve"> </w:t>
      </w:r>
      <w:r>
        <w:rPr>
          <w:color w:val="333834"/>
          <w:w w:val="105"/>
        </w:rPr>
        <w:t>materials</w:t>
      </w:r>
      <w:r>
        <w:rPr>
          <w:color w:val="333834"/>
          <w:spacing w:val="-6"/>
          <w:w w:val="105"/>
        </w:rPr>
        <w:t xml:space="preserve"> </w:t>
      </w:r>
      <w:r>
        <w:rPr>
          <w:color w:val="333834"/>
          <w:w w:val="105"/>
        </w:rPr>
        <w:t>in</w:t>
      </w:r>
      <w:r>
        <w:rPr>
          <w:color w:val="333834"/>
          <w:spacing w:val="-11"/>
          <w:w w:val="105"/>
        </w:rPr>
        <w:t xml:space="preserve"> </w:t>
      </w:r>
      <w:r>
        <w:rPr>
          <w:color w:val="333834"/>
          <w:w w:val="105"/>
        </w:rPr>
        <w:t>question</w:t>
      </w:r>
      <w:r>
        <w:rPr>
          <w:color w:val="333834"/>
          <w:spacing w:val="-6"/>
          <w:w w:val="105"/>
        </w:rPr>
        <w:t xml:space="preserve"> </w:t>
      </w:r>
      <w:r>
        <w:rPr>
          <w:color w:val="333834"/>
          <w:w w:val="105"/>
        </w:rPr>
        <w:t>may</w:t>
      </w:r>
      <w:r>
        <w:rPr>
          <w:color w:val="333834"/>
          <w:spacing w:val="-12"/>
          <w:w w:val="105"/>
        </w:rPr>
        <w:t xml:space="preserve"> </w:t>
      </w:r>
      <w:r>
        <w:rPr>
          <w:color w:val="333834"/>
          <w:w w:val="105"/>
        </w:rPr>
        <w:t>be</w:t>
      </w:r>
      <w:r>
        <w:rPr>
          <w:color w:val="333834"/>
          <w:spacing w:val="-20"/>
          <w:w w:val="105"/>
        </w:rPr>
        <w:t xml:space="preserve"> </w:t>
      </w:r>
      <w:r>
        <w:rPr>
          <w:color w:val="333834"/>
          <w:w w:val="105"/>
        </w:rPr>
        <w:t>classified</w:t>
      </w:r>
      <w:r>
        <w:rPr>
          <w:color w:val="333834"/>
          <w:spacing w:val="3"/>
          <w:w w:val="105"/>
        </w:rPr>
        <w:t xml:space="preserve"> </w:t>
      </w:r>
      <w:r>
        <w:rPr>
          <w:color w:val="333834"/>
          <w:w w:val="105"/>
        </w:rPr>
        <w:t>and</w:t>
      </w:r>
      <w:r>
        <w:rPr>
          <w:color w:val="333834"/>
          <w:spacing w:val="-7"/>
          <w:w w:val="105"/>
        </w:rPr>
        <w:t xml:space="preserve"> </w:t>
      </w:r>
      <w:r>
        <w:rPr>
          <w:color w:val="333834"/>
          <w:w w:val="105"/>
        </w:rPr>
        <w:t>not</w:t>
      </w:r>
      <w:r>
        <w:rPr>
          <w:color w:val="333834"/>
          <w:spacing w:val="-11"/>
          <w:w w:val="105"/>
        </w:rPr>
        <w:t xml:space="preserve"> </w:t>
      </w:r>
      <w:r>
        <w:rPr>
          <w:color w:val="333834"/>
          <w:w w:val="105"/>
        </w:rPr>
        <w:t>subject to disclosure. The current DOE NEPA Implementing Procedures contemplate a similar scenario and provide that "[t]o the fullest extent possible, DOE will segregate any information that is exempt</w:t>
      </w:r>
      <w:r>
        <w:rPr>
          <w:color w:val="333834"/>
          <w:spacing w:val="-2"/>
          <w:w w:val="105"/>
        </w:rPr>
        <w:t xml:space="preserve"> </w:t>
      </w:r>
      <w:r>
        <w:rPr>
          <w:color w:val="333834"/>
          <w:w w:val="105"/>
        </w:rPr>
        <w:t>from</w:t>
      </w:r>
      <w:r>
        <w:rPr>
          <w:color w:val="333834"/>
          <w:spacing w:val="-5"/>
          <w:w w:val="105"/>
        </w:rPr>
        <w:t xml:space="preserve"> </w:t>
      </w:r>
      <w:r>
        <w:rPr>
          <w:color w:val="333834"/>
          <w:w w:val="105"/>
        </w:rPr>
        <w:t>disclosure</w:t>
      </w:r>
      <w:r>
        <w:rPr>
          <w:color w:val="333834"/>
          <w:spacing w:val="-5"/>
          <w:w w:val="105"/>
        </w:rPr>
        <w:t xml:space="preserve"> </w:t>
      </w:r>
      <w:r>
        <w:rPr>
          <w:color w:val="333834"/>
          <w:w w:val="105"/>
        </w:rPr>
        <w:t>requirements</w:t>
      </w:r>
      <w:r>
        <w:rPr>
          <w:color w:val="333834"/>
          <w:spacing w:val="-1"/>
          <w:w w:val="105"/>
        </w:rPr>
        <w:t xml:space="preserve"> </w:t>
      </w:r>
      <w:r>
        <w:rPr>
          <w:color w:val="333834"/>
          <w:w w:val="105"/>
        </w:rPr>
        <w:t>into</w:t>
      </w:r>
      <w:r>
        <w:rPr>
          <w:color w:val="333834"/>
          <w:spacing w:val="-9"/>
          <w:w w:val="105"/>
        </w:rPr>
        <w:t xml:space="preserve"> </w:t>
      </w:r>
      <w:r>
        <w:rPr>
          <w:color w:val="333834"/>
          <w:w w:val="105"/>
        </w:rPr>
        <w:t>an</w:t>
      </w:r>
      <w:r>
        <w:rPr>
          <w:color w:val="333834"/>
          <w:spacing w:val="-9"/>
          <w:w w:val="105"/>
        </w:rPr>
        <w:t xml:space="preserve"> </w:t>
      </w:r>
      <w:r>
        <w:rPr>
          <w:color w:val="333834"/>
          <w:w w:val="105"/>
        </w:rPr>
        <w:t>appendix</w:t>
      </w:r>
      <w:r>
        <w:rPr>
          <w:color w:val="333834"/>
          <w:spacing w:val="4"/>
          <w:w w:val="105"/>
        </w:rPr>
        <w:t xml:space="preserve"> </w:t>
      </w:r>
      <w:r>
        <w:rPr>
          <w:color w:val="333834"/>
          <w:w w:val="105"/>
        </w:rPr>
        <w:t>to</w:t>
      </w:r>
      <w:r>
        <w:rPr>
          <w:color w:val="333834"/>
          <w:spacing w:val="-8"/>
          <w:w w:val="105"/>
        </w:rPr>
        <w:t xml:space="preserve"> </w:t>
      </w:r>
      <w:r>
        <w:rPr>
          <w:color w:val="333834"/>
          <w:w w:val="105"/>
        </w:rPr>
        <w:t>allow</w:t>
      </w:r>
      <w:r>
        <w:rPr>
          <w:color w:val="333834"/>
          <w:spacing w:val="-8"/>
          <w:w w:val="105"/>
        </w:rPr>
        <w:t xml:space="preserve"> </w:t>
      </w:r>
      <w:r>
        <w:rPr>
          <w:color w:val="333834"/>
          <w:w w:val="105"/>
        </w:rPr>
        <w:t>public</w:t>
      </w:r>
      <w:r>
        <w:rPr>
          <w:color w:val="333834"/>
          <w:spacing w:val="-9"/>
          <w:w w:val="105"/>
        </w:rPr>
        <w:t xml:space="preserve"> </w:t>
      </w:r>
      <w:r>
        <w:rPr>
          <w:color w:val="333834"/>
          <w:w w:val="105"/>
        </w:rPr>
        <w:t>review</w:t>
      </w:r>
      <w:r>
        <w:rPr>
          <w:color w:val="333834"/>
          <w:spacing w:val="-5"/>
          <w:w w:val="105"/>
        </w:rPr>
        <w:t xml:space="preserve"> </w:t>
      </w:r>
      <w:r>
        <w:rPr>
          <w:color w:val="333834"/>
          <w:w w:val="105"/>
        </w:rPr>
        <w:t>of</w:t>
      </w:r>
      <w:r>
        <w:rPr>
          <w:color w:val="333834"/>
          <w:spacing w:val="-12"/>
          <w:w w:val="105"/>
        </w:rPr>
        <w:t xml:space="preserve"> </w:t>
      </w:r>
      <w:r>
        <w:rPr>
          <w:color w:val="333834"/>
          <w:w w:val="105"/>
        </w:rPr>
        <w:t>the</w:t>
      </w:r>
      <w:r>
        <w:rPr>
          <w:color w:val="333834"/>
          <w:spacing w:val="-8"/>
          <w:w w:val="105"/>
        </w:rPr>
        <w:t xml:space="preserve"> </w:t>
      </w:r>
      <w:r>
        <w:rPr>
          <w:color w:val="333834"/>
          <w:w w:val="105"/>
        </w:rPr>
        <w:t>remainder</w:t>
      </w:r>
      <w:r>
        <w:rPr>
          <w:color w:val="333834"/>
          <w:spacing w:val="-8"/>
          <w:w w:val="105"/>
        </w:rPr>
        <w:t xml:space="preserve"> </w:t>
      </w:r>
      <w:r>
        <w:rPr>
          <w:color w:val="333834"/>
          <w:w w:val="105"/>
        </w:rPr>
        <w:t xml:space="preserve">of the N PA document." Sec. </w:t>
      </w:r>
      <w:r>
        <w:rPr>
          <w:color w:val="333834"/>
          <w:spacing w:val="2"/>
          <w:w w:val="105"/>
        </w:rPr>
        <w:t xml:space="preserve">4.l(b) </w:t>
      </w:r>
      <w:r>
        <w:rPr>
          <w:color w:val="333834"/>
          <w:w w:val="105"/>
        </w:rPr>
        <w:t xml:space="preserve">at p. 19. The section also provides that if the material cannot be segregated or would result in the disclosure of "meaningless material," DOE is still obligated to "prepare the NEPA document and use it in DOE decision-making." </w:t>
      </w:r>
      <w:r>
        <w:rPr>
          <w:i/>
          <w:color w:val="333834"/>
          <w:w w:val="105"/>
          <w:sz w:val="24"/>
        </w:rPr>
        <w:t xml:space="preserve">Id. </w:t>
      </w:r>
      <w:r>
        <w:rPr>
          <w:color w:val="333834"/>
          <w:w w:val="105"/>
        </w:rPr>
        <w:t>at Sec. 4.l(c). Given the history of the prior JASON study and report, and references to them in past NEPA analyses, it seems probable that a substantive portion of the document is capable of being segregated and released</w:t>
      </w:r>
      <w:r>
        <w:rPr>
          <w:color w:val="333834"/>
          <w:spacing w:val="5"/>
          <w:w w:val="105"/>
        </w:rPr>
        <w:t xml:space="preserve"> </w:t>
      </w:r>
      <w:r>
        <w:rPr>
          <w:color w:val="333834"/>
          <w:w w:val="105"/>
        </w:rPr>
        <w:t>to</w:t>
      </w:r>
      <w:r>
        <w:rPr>
          <w:color w:val="333834"/>
          <w:spacing w:val="-11"/>
          <w:w w:val="105"/>
        </w:rPr>
        <w:t xml:space="preserve"> </w:t>
      </w:r>
      <w:r>
        <w:rPr>
          <w:color w:val="333834"/>
          <w:w w:val="105"/>
        </w:rPr>
        <w:t>the</w:t>
      </w:r>
      <w:r>
        <w:rPr>
          <w:color w:val="333834"/>
          <w:spacing w:val="-16"/>
          <w:w w:val="105"/>
        </w:rPr>
        <w:t xml:space="preserve"> </w:t>
      </w:r>
      <w:r>
        <w:rPr>
          <w:color w:val="333834"/>
          <w:w w:val="105"/>
        </w:rPr>
        <w:t>public.</w:t>
      </w:r>
      <w:r>
        <w:rPr>
          <w:color w:val="333834"/>
          <w:spacing w:val="-6"/>
          <w:w w:val="105"/>
        </w:rPr>
        <w:t xml:space="preserve"> </w:t>
      </w:r>
      <w:r>
        <w:rPr>
          <w:color w:val="333834"/>
          <w:w w:val="105"/>
        </w:rPr>
        <w:t>In</w:t>
      </w:r>
      <w:r>
        <w:rPr>
          <w:color w:val="333834"/>
          <w:spacing w:val="-17"/>
          <w:w w:val="105"/>
        </w:rPr>
        <w:t xml:space="preserve"> </w:t>
      </w:r>
      <w:r>
        <w:rPr>
          <w:color w:val="333834"/>
          <w:w w:val="105"/>
        </w:rPr>
        <w:t>fact,</w:t>
      </w:r>
      <w:r>
        <w:rPr>
          <w:color w:val="333834"/>
          <w:spacing w:val="-7"/>
          <w:w w:val="105"/>
        </w:rPr>
        <w:t xml:space="preserve"> </w:t>
      </w:r>
      <w:r>
        <w:rPr>
          <w:color w:val="333834"/>
          <w:w w:val="105"/>
        </w:rPr>
        <w:t>it</w:t>
      </w:r>
      <w:r>
        <w:rPr>
          <w:color w:val="333834"/>
          <w:spacing w:val="-10"/>
          <w:w w:val="105"/>
        </w:rPr>
        <w:t xml:space="preserve"> </w:t>
      </w:r>
      <w:r>
        <w:rPr>
          <w:color w:val="333834"/>
          <w:w w:val="105"/>
        </w:rPr>
        <w:t>appears</w:t>
      </w:r>
      <w:r>
        <w:rPr>
          <w:color w:val="333834"/>
          <w:spacing w:val="-4"/>
          <w:w w:val="105"/>
        </w:rPr>
        <w:t xml:space="preserve"> </w:t>
      </w:r>
      <w:r>
        <w:rPr>
          <w:color w:val="333834"/>
          <w:w w:val="105"/>
        </w:rPr>
        <w:t>that</w:t>
      </w:r>
      <w:r>
        <w:rPr>
          <w:color w:val="333834"/>
          <w:spacing w:val="-7"/>
          <w:w w:val="105"/>
        </w:rPr>
        <w:t xml:space="preserve"> </w:t>
      </w:r>
      <w:r>
        <w:rPr>
          <w:color w:val="333834"/>
          <w:w w:val="105"/>
        </w:rPr>
        <w:t>an</w:t>
      </w:r>
      <w:r>
        <w:rPr>
          <w:color w:val="333834"/>
          <w:spacing w:val="-13"/>
          <w:w w:val="105"/>
        </w:rPr>
        <w:t xml:space="preserve"> </w:t>
      </w:r>
      <w:r>
        <w:rPr>
          <w:color w:val="333834"/>
          <w:w w:val="105"/>
        </w:rPr>
        <w:t>unclassified</w:t>
      </w:r>
      <w:r>
        <w:rPr>
          <w:color w:val="333834"/>
          <w:spacing w:val="2"/>
          <w:w w:val="105"/>
        </w:rPr>
        <w:t xml:space="preserve"> </w:t>
      </w:r>
      <w:r>
        <w:rPr>
          <w:color w:val="333834"/>
          <w:w w:val="105"/>
        </w:rPr>
        <w:t>summary</w:t>
      </w:r>
      <w:r>
        <w:rPr>
          <w:color w:val="333834"/>
          <w:spacing w:val="-7"/>
          <w:w w:val="105"/>
        </w:rPr>
        <w:t xml:space="preserve"> </w:t>
      </w:r>
      <w:r>
        <w:rPr>
          <w:color w:val="333834"/>
          <w:w w:val="105"/>
        </w:rPr>
        <w:t>of</w:t>
      </w:r>
      <w:r>
        <w:rPr>
          <w:color w:val="333834"/>
          <w:spacing w:val="-13"/>
          <w:w w:val="105"/>
        </w:rPr>
        <w:t xml:space="preserve"> </w:t>
      </w:r>
      <w:r>
        <w:rPr>
          <w:color w:val="333834"/>
          <w:w w:val="105"/>
        </w:rPr>
        <w:t>the</w:t>
      </w:r>
      <w:r>
        <w:rPr>
          <w:color w:val="333834"/>
          <w:spacing w:val="-13"/>
          <w:w w:val="105"/>
        </w:rPr>
        <w:t xml:space="preserve"> </w:t>
      </w:r>
      <w:r>
        <w:rPr>
          <w:color w:val="333834"/>
          <w:w w:val="105"/>
        </w:rPr>
        <w:t>report</w:t>
      </w:r>
      <w:r>
        <w:rPr>
          <w:color w:val="333834"/>
          <w:spacing w:val="-2"/>
          <w:w w:val="105"/>
        </w:rPr>
        <w:t xml:space="preserve"> </w:t>
      </w:r>
      <w:r>
        <w:rPr>
          <w:color w:val="333834"/>
          <w:w w:val="105"/>
        </w:rPr>
        <w:t>already</w:t>
      </w:r>
      <w:r>
        <w:rPr>
          <w:color w:val="333834"/>
          <w:spacing w:val="-6"/>
          <w:w w:val="105"/>
        </w:rPr>
        <w:t xml:space="preserve"> </w:t>
      </w:r>
      <w:r>
        <w:rPr>
          <w:color w:val="333834"/>
          <w:w w:val="105"/>
        </w:rPr>
        <w:t>exists. The unclassified portion of the document should be released</w:t>
      </w:r>
      <w:r>
        <w:rPr>
          <w:color w:val="333834"/>
          <w:spacing w:val="25"/>
          <w:w w:val="105"/>
        </w:rPr>
        <w:t xml:space="preserve"> </w:t>
      </w:r>
      <w:r>
        <w:rPr>
          <w:color w:val="333834"/>
          <w:w w:val="105"/>
        </w:rPr>
        <w:t>immediately.</w:t>
      </w:r>
    </w:p>
    <w:p w14:paraId="17C49F1E" w14:textId="77777777" w:rsidR="002C53F9" w:rsidRDefault="002C53F9">
      <w:pPr>
        <w:pStyle w:val="BodyText"/>
        <w:spacing w:before="2"/>
        <w:rPr>
          <w:sz w:val="24"/>
        </w:rPr>
      </w:pPr>
    </w:p>
    <w:p w14:paraId="6D18F78B" w14:textId="77777777" w:rsidR="002C53F9" w:rsidRDefault="00000000">
      <w:pPr>
        <w:pStyle w:val="BodyText"/>
        <w:spacing w:before="1" w:line="249" w:lineRule="auto"/>
        <w:ind w:left="1387" w:right="997" w:firstLine="1"/>
        <w:jc w:val="both"/>
      </w:pPr>
      <w:r>
        <w:rPr>
          <w:color w:val="333834"/>
          <w:w w:val="105"/>
        </w:rPr>
        <w:t xml:space="preserve">On June 15, 2026, my client Nuclear Watch New Mexico filed a Freedom of Information Act (FOIA) request and requested expedition precisely because of the pending closure of the PEIS comment period. On July 3, 2026, Nuclear Watch New Mexico received a response from NNSA dated June 23, </w:t>
      </w:r>
      <w:proofErr w:type="gramStart"/>
      <w:r>
        <w:rPr>
          <w:color w:val="333834"/>
          <w:w w:val="105"/>
        </w:rPr>
        <w:t xml:space="preserve">2026 </w:t>
      </w:r>
      <w:r>
        <w:rPr>
          <w:color w:val="6B6B6B"/>
          <w:w w:val="105"/>
        </w:rPr>
        <w:t>,</w:t>
      </w:r>
      <w:proofErr w:type="gramEnd"/>
      <w:r>
        <w:rPr>
          <w:color w:val="6B6B6B"/>
          <w:w w:val="105"/>
        </w:rPr>
        <w:t xml:space="preserve"> </w:t>
      </w:r>
      <w:r>
        <w:rPr>
          <w:color w:val="333834"/>
          <w:w w:val="105"/>
        </w:rPr>
        <w:t>which denied the request for expedition and gave no indication when the unclassified summary of the Pit Life Study might be released.</w:t>
      </w:r>
    </w:p>
    <w:p w14:paraId="71DD91CB" w14:textId="77777777" w:rsidR="002C53F9" w:rsidRDefault="002C53F9">
      <w:pPr>
        <w:pStyle w:val="BodyText"/>
        <w:rPr>
          <w:sz w:val="25"/>
        </w:rPr>
      </w:pPr>
    </w:p>
    <w:p w14:paraId="5C2F1427" w14:textId="77777777" w:rsidR="002C53F9" w:rsidRDefault="00000000">
      <w:pPr>
        <w:pStyle w:val="Heading1"/>
        <w:numPr>
          <w:ilvl w:val="0"/>
          <w:numId w:val="3"/>
        </w:numPr>
        <w:tabs>
          <w:tab w:val="left" w:pos="2110"/>
          <w:tab w:val="left" w:pos="2111"/>
        </w:tabs>
        <w:spacing w:line="249" w:lineRule="auto"/>
        <w:ind w:left="2114" w:right="1002" w:hanging="722"/>
        <w:rPr>
          <w:color w:val="333834"/>
        </w:rPr>
      </w:pPr>
      <w:r>
        <w:rPr>
          <w:color w:val="333834"/>
          <w:w w:val="105"/>
        </w:rPr>
        <w:t>DOE's "Special Study" on NNSA leadership and management of its plutonium pit production</w:t>
      </w:r>
      <w:r>
        <w:rPr>
          <w:color w:val="333834"/>
          <w:spacing w:val="11"/>
          <w:w w:val="105"/>
        </w:rPr>
        <w:t xml:space="preserve"> </w:t>
      </w:r>
      <w:r>
        <w:rPr>
          <w:color w:val="333834"/>
          <w:w w:val="105"/>
        </w:rPr>
        <w:t>program</w:t>
      </w:r>
    </w:p>
    <w:p w14:paraId="1524FC4E" w14:textId="77777777" w:rsidR="002C53F9" w:rsidRDefault="002C53F9">
      <w:pPr>
        <w:pStyle w:val="BodyText"/>
        <w:rPr>
          <w:b/>
          <w:sz w:val="24"/>
        </w:rPr>
      </w:pPr>
    </w:p>
    <w:p w14:paraId="46EFF189" w14:textId="77777777" w:rsidR="002C53F9" w:rsidRDefault="00000000">
      <w:pPr>
        <w:pStyle w:val="BodyText"/>
        <w:spacing w:line="252" w:lineRule="auto"/>
        <w:ind w:left="1386" w:right="1022" w:hanging="2"/>
        <w:jc w:val="both"/>
      </w:pPr>
      <w:r>
        <w:rPr>
          <w:color w:val="333834"/>
        </w:rPr>
        <w:t xml:space="preserve">On August 11, 2025, DOE Deputy Secretary James P. Danly ordered the Office of Enterprise Assessments "to conduct a special study </w:t>
      </w:r>
      <w:proofErr w:type="spellStart"/>
      <w:r>
        <w:rPr>
          <w:color w:val="333834"/>
        </w:rPr>
        <w:t>ofNNSA's</w:t>
      </w:r>
      <w:proofErr w:type="spellEnd"/>
      <w:r>
        <w:rPr>
          <w:color w:val="333834"/>
        </w:rPr>
        <w:t xml:space="preserve"> </w:t>
      </w:r>
      <w:proofErr w:type="gramStart"/>
      <w:r>
        <w:rPr>
          <w:color w:val="333834"/>
        </w:rPr>
        <w:t>leadership  and</w:t>
      </w:r>
      <w:proofErr w:type="gramEnd"/>
      <w:r>
        <w:rPr>
          <w:color w:val="333834"/>
        </w:rPr>
        <w:t xml:space="preserve"> </w:t>
      </w:r>
      <w:proofErr w:type="gramStart"/>
      <w:r>
        <w:rPr>
          <w:color w:val="333834"/>
        </w:rPr>
        <w:t>management  of</w:t>
      </w:r>
      <w:proofErr w:type="gramEnd"/>
      <w:r>
        <w:rPr>
          <w:color w:val="333834"/>
        </w:rPr>
        <w:t xml:space="preserve"> the plutonium pit production mission and its associated projects at LANL and SRS." He ordered it completed within 120 days which placed its completion date around mid-December</w:t>
      </w:r>
      <w:r>
        <w:rPr>
          <w:color w:val="333834"/>
          <w:spacing w:val="-19"/>
        </w:rPr>
        <w:t xml:space="preserve"> </w:t>
      </w:r>
      <w:r>
        <w:rPr>
          <w:color w:val="333834"/>
        </w:rPr>
        <w:t>2025.</w:t>
      </w:r>
    </w:p>
    <w:p w14:paraId="7E11ED42" w14:textId="77777777" w:rsidR="002C53F9" w:rsidRDefault="002C53F9">
      <w:pPr>
        <w:pStyle w:val="BodyText"/>
        <w:rPr>
          <w:sz w:val="20"/>
        </w:rPr>
      </w:pPr>
    </w:p>
    <w:p w14:paraId="10C7EAAD" w14:textId="77777777" w:rsidR="002C53F9" w:rsidRDefault="002C53F9">
      <w:pPr>
        <w:pStyle w:val="BodyText"/>
        <w:rPr>
          <w:sz w:val="20"/>
        </w:rPr>
      </w:pPr>
    </w:p>
    <w:p w14:paraId="60829F53" w14:textId="77777777" w:rsidR="002C53F9" w:rsidRDefault="002C53F9">
      <w:pPr>
        <w:pStyle w:val="BodyText"/>
        <w:rPr>
          <w:sz w:val="20"/>
        </w:rPr>
      </w:pPr>
    </w:p>
    <w:p w14:paraId="0E272100" w14:textId="77777777" w:rsidR="002C53F9" w:rsidRDefault="00000000">
      <w:pPr>
        <w:pStyle w:val="BodyText"/>
        <w:spacing w:before="10"/>
        <w:rPr>
          <w:sz w:val="20"/>
        </w:rPr>
      </w:pPr>
      <w:r>
        <w:pict w14:anchorId="19977AE8">
          <v:shape id="_x0000_s2052" style="position:absolute;margin-left:71.15pt;margin-top:14.2pt;width:144.25pt;height:.1pt;z-index:-251646976;mso-wrap-distance-left:0;mso-wrap-distance-right:0;mso-position-horizontal-relative:page" coordorigin="1423,284" coordsize="2885,0" path="m1423,284r2885,e" filled="f" strokeweight=".16953mm">
            <v:path arrowok="t"/>
            <w10:wrap type="topAndBottom" anchorx="page"/>
          </v:shape>
        </w:pict>
      </w:r>
    </w:p>
    <w:p w14:paraId="0E29BB6B" w14:textId="77777777" w:rsidR="002C53F9" w:rsidRDefault="00000000">
      <w:pPr>
        <w:pStyle w:val="BodyText"/>
        <w:tabs>
          <w:tab w:val="left" w:pos="1744"/>
        </w:tabs>
        <w:spacing w:before="58" w:line="252" w:lineRule="auto"/>
        <w:ind w:left="1383" w:right="1219" w:firstLine="3"/>
      </w:pPr>
      <w:r>
        <w:rPr>
          <w:i/>
          <w:color w:val="4B4F49"/>
          <w:w w:val="105"/>
          <w:position w:val="9"/>
          <w:sz w:val="17"/>
        </w:rPr>
        <w:t>5</w:t>
      </w:r>
      <w:r>
        <w:rPr>
          <w:i/>
          <w:color w:val="4B4F49"/>
          <w:w w:val="105"/>
          <w:position w:val="9"/>
          <w:sz w:val="17"/>
        </w:rPr>
        <w:tab/>
      </w:r>
      <w:r>
        <w:rPr>
          <w:color w:val="333834"/>
          <w:w w:val="105"/>
        </w:rPr>
        <w:t>Plutonium</w:t>
      </w:r>
      <w:r>
        <w:rPr>
          <w:color w:val="333834"/>
          <w:spacing w:val="-12"/>
          <w:w w:val="105"/>
        </w:rPr>
        <w:t xml:space="preserve"> </w:t>
      </w:r>
      <w:r>
        <w:rPr>
          <w:color w:val="333834"/>
          <w:w w:val="105"/>
        </w:rPr>
        <w:t>at</w:t>
      </w:r>
      <w:r>
        <w:rPr>
          <w:color w:val="333834"/>
          <w:spacing w:val="-19"/>
          <w:w w:val="105"/>
        </w:rPr>
        <w:t xml:space="preserve"> </w:t>
      </w:r>
      <w:r>
        <w:rPr>
          <w:color w:val="333834"/>
          <w:w w:val="105"/>
        </w:rPr>
        <w:t>150</w:t>
      </w:r>
      <w:r>
        <w:rPr>
          <w:color w:val="333834"/>
          <w:spacing w:val="-30"/>
          <w:w w:val="105"/>
        </w:rPr>
        <w:t xml:space="preserve"> </w:t>
      </w:r>
      <w:r>
        <w:rPr>
          <w:color w:val="333834"/>
          <w:w w:val="105"/>
        </w:rPr>
        <w:t>Years:</w:t>
      </w:r>
      <w:r>
        <w:rPr>
          <w:color w:val="333834"/>
          <w:spacing w:val="-15"/>
          <w:w w:val="105"/>
        </w:rPr>
        <w:t xml:space="preserve"> </w:t>
      </w:r>
      <w:r>
        <w:rPr>
          <w:color w:val="333834"/>
          <w:w w:val="105"/>
        </w:rPr>
        <w:t>Going</w:t>
      </w:r>
      <w:r>
        <w:rPr>
          <w:color w:val="333834"/>
          <w:spacing w:val="-19"/>
          <w:w w:val="105"/>
        </w:rPr>
        <w:t xml:space="preserve"> </w:t>
      </w:r>
      <w:r>
        <w:rPr>
          <w:color w:val="333834"/>
          <w:w w:val="105"/>
        </w:rPr>
        <w:t>Strong</w:t>
      </w:r>
      <w:r>
        <w:rPr>
          <w:color w:val="333834"/>
          <w:spacing w:val="-19"/>
          <w:w w:val="105"/>
        </w:rPr>
        <w:t xml:space="preserve"> </w:t>
      </w:r>
      <w:r>
        <w:rPr>
          <w:color w:val="333834"/>
          <w:w w:val="105"/>
        </w:rPr>
        <w:t>and</w:t>
      </w:r>
      <w:r>
        <w:rPr>
          <w:color w:val="333834"/>
          <w:spacing w:val="-26"/>
          <w:w w:val="105"/>
        </w:rPr>
        <w:t xml:space="preserve"> </w:t>
      </w:r>
      <w:r>
        <w:rPr>
          <w:color w:val="333834"/>
          <w:w w:val="105"/>
        </w:rPr>
        <w:t>Aging</w:t>
      </w:r>
      <w:r>
        <w:rPr>
          <w:color w:val="333834"/>
          <w:spacing w:val="-15"/>
          <w:w w:val="105"/>
        </w:rPr>
        <w:t xml:space="preserve"> </w:t>
      </w:r>
      <w:r>
        <w:rPr>
          <w:color w:val="333834"/>
          <w:w w:val="105"/>
        </w:rPr>
        <w:t>Gracefully,</w:t>
      </w:r>
      <w:r>
        <w:rPr>
          <w:color w:val="333834"/>
          <w:spacing w:val="-14"/>
          <w:w w:val="105"/>
        </w:rPr>
        <w:t xml:space="preserve"> </w:t>
      </w:r>
      <w:r>
        <w:rPr>
          <w:color w:val="333834"/>
          <w:w w:val="105"/>
        </w:rPr>
        <w:t>Lawrence</w:t>
      </w:r>
      <w:r>
        <w:rPr>
          <w:color w:val="333834"/>
          <w:spacing w:val="-14"/>
          <w:w w:val="105"/>
        </w:rPr>
        <w:t xml:space="preserve"> </w:t>
      </w:r>
      <w:r>
        <w:rPr>
          <w:color w:val="333834"/>
          <w:w w:val="105"/>
        </w:rPr>
        <w:t>Livermore</w:t>
      </w:r>
      <w:r>
        <w:rPr>
          <w:color w:val="333834"/>
          <w:spacing w:val="-17"/>
          <w:w w:val="105"/>
        </w:rPr>
        <w:t xml:space="preserve"> </w:t>
      </w:r>
      <w:r>
        <w:rPr>
          <w:color w:val="333834"/>
          <w:w w:val="105"/>
        </w:rPr>
        <w:t>National Laboratory, 2012,</w:t>
      </w:r>
      <w:r>
        <w:rPr>
          <w:color w:val="0360A5"/>
          <w:w w:val="105"/>
        </w:rPr>
        <w:t xml:space="preserve"> </w:t>
      </w:r>
      <w:r>
        <w:rPr>
          <w:color w:val="0360A5"/>
          <w:w w:val="105"/>
          <w:u w:val="thick" w:color="0360A5"/>
        </w:rPr>
        <w:t>htt</w:t>
      </w:r>
      <w:r>
        <w:rPr>
          <w:color w:val="2A6495"/>
          <w:w w:val="105"/>
          <w:u w:val="thick" w:color="0360A5"/>
        </w:rPr>
        <w:t>p</w:t>
      </w:r>
      <w:r>
        <w:rPr>
          <w:color w:val="0360A5"/>
          <w:w w:val="105"/>
          <w:u w:val="thick" w:color="0360A5"/>
        </w:rPr>
        <w:t>s:</w:t>
      </w:r>
      <w:r>
        <w:rPr>
          <w:color w:val="749EBC"/>
          <w:w w:val="105"/>
          <w:u w:val="thick" w:color="0360A5"/>
        </w:rPr>
        <w:t>//</w:t>
      </w:r>
      <w:hyperlink r:id="rId13">
        <w:r>
          <w:rPr>
            <w:color w:val="0360A5"/>
            <w:w w:val="105"/>
            <w:u w:val="thick" w:color="0360A5"/>
          </w:rPr>
          <w:t>www.llnl.</w:t>
        </w:r>
        <w:r>
          <w:rPr>
            <w:color w:val="2A6495"/>
            <w:w w:val="105"/>
            <w:u w:val="thick" w:color="0360A5"/>
          </w:rPr>
          <w:t>g</w:t>
        </w:r>
        <w:r>
          <w:rPr>
            <w:color w:val="0360A5"/>
            <w:w w:val="105"/>
            <w:u w:val="thick" w:color="0360A5"/>
          </w:rPr>
          <w:t>ov</w:t>
        </w:r>
        <w:r>
          <w:rPr>
            <w:color w:val="749EBC"/>
            <w:w w:val="105"/>
            <w:u w:val="thick" w:color="0360A5"/>
          </w:rPr>
          <w:t>/</w:t>
        </w:r>
        <w:r>
          <w:rPr>
            <w:color w:val="0360A5"/>
            <w:w w:val="105"/>
            <w:u w:val="thick" w:color="0360A5"/>
          </w:rPr>
          <w:t>sites</w:t>
        </w:r>
        <w:r>
          <w:rPr>
            <w:color w:val="749EBC"/>
            <w:w w:val="105"/>
            <w:u w:val="thick" w:color="0360A5"/>
          </w:rPr>
          <w:t>/</w:t>
        </w:r>
        <w:r>
          <w:rPr>
            <w:color w:val="0360A5"/>
            <w:w w:val="105"/>
            <w:u w:val="thick" w:color="0360A5"/>
          </w:rPr>
          <w:t>www</w:t>
        </w:r>
        <w:r>
          <w:rPr>
            <w:color w:val="749EBC"/>
            <w:w w:val="105"/>
            <w:u w:val="thick" w:color="0360A5"/>
          </w:rPr>
          <w:t>/</w:t>
        </w:r>
        <w:r>
          <w:rPr>
            <w:color w:val="0360A5"/>
            <w:w w:val="105"/>
            <w:u w:val="thick" w:color="0360A5"/>
          </w:rPr>
          <w:t>files</w:t>
        </w:r>
        <w:r>
          <w:rPr>
            <w:color w:val="749EBC"/>
            <w:w w:val="105"/>
            <w:u w:val="thick" w:color="0360A5"/>
          </w:rPr>
          <w:t>/</w:t>
        </w:r>
        <w:r>
          <w:rPr>
            <w:color w:val="0360A5"/>
            <w:w w:val="105"/>
            <w:u w:val="thick" w:color="0360A5"/>
          </w:rPr>
          <w:t>2020-05</w:t>
        </w:r>
        <w:r>
          <w:rPr>
            <w:color w:val="749EBC"/>
            <w:w w:val="105"/>
            <w:u w:val="thick" w:color="0360A5"/>
          </w:rPr>
          <w:t>/</w:t>
        </w:r>
        <w:r>
          <w:rPr>
            <w:color w:val="2A6495"/>
            <w:w w:val="105"/>
            <w:u w:val="thick" w:color="0360A5"/>
          </w:rPr>
          <w:t>p</w:t>
        </w:r>
        <w:r>
          <w:rPr>
            <w:color w:val="0360A5"/>
            <w:w w:val="105"/>
            <w:u w:val="thick" w:color="0360A5"/>
          </w:rPr>
          <w:t>ul 50-str-dec-l</w:t>
        </w:r>
        <w:r>
          <w:rPr>
            <w:color w:val="0360A5"/>
            <w:spacing w:val="-38"/>
            <w:w w:val="105"/>
            <w:u w:val="thick" w:color="0360A5"/>
          </w:rPr>
          <w:t xml:space="preserve"> </w:t>
        </w:r>
        <w:r>
          <w:rPr>
            <w:color w:val="0360A5"/>
            <w:w w:val="105"/>
            <w:u w:val="thick" w:color="0360A5"/>
          </w:rPr>
          <w:t>2.</w:t>
        </w:r>
        <w:r>
          <w:rPr>
            <w:color w:val="2A6495"/>
            <w:w w:val="105"/>
            <w:u w:val="thick" w:color="0360A5"/>
          </w:rPr>
          <w:t>p</w:t>
        </w:r>
        <w:r>
          <w:rPr>
            <w:color w:val="0360A5"/>
            <w:w w:val="105"/>
            <w:u w:val="thick" w:color="0360A5"/>
          </w:rPr>
          <w:t>df</w:t>
        </w:r>
      </w:hyperlink>
    </w:p>
    <w:p w14:paraId="7207B71C" w14:textId="77777777" w:rsidR="002C53F9" w:rsidRDefault="002C53F9">
      <w:pPr>
        <w:spacing w:line="252" w:lineRule="auto"/>
        <w:sectPr w:rsidR="002C53F9">
          <w:pgSz w:w="12240" w:h="15840"/>
          <w:pgMar w:top="1460" w:right="460" w:bottom="1120" w:left="40" w:header="0" w:footer="909" w:gutter="0"/>
          <w:cols w:space="720"/>
        </w:sectPr>
      </w:pPr>
    </w:p>
    <w:p w14:paraId="2D0892B4" w14:textId="77777777" w:rsidR="002C53F9" w:rsidRDefault="00000000">
      <w:pPr>
        <w:pStyle w:val="BodyText"/>
        <w:spacing w:before="70" w:line="249" w:lineRule="auto"/>
        <w:ind w:left="1393" w:right="993" w:hanging="4"/>
        <w:jc w:val="both"/>
      </w:pPr>
      <w:r>
        <w:rPr>
          <w:color w:val="343A36"/>
          <w:w w:val="105"/>
        </w:rPr>
        <w:lastRenderedPageBreak/>
        <w:t>The program to establish plutonium pit production at SRS has already experienced dramatically escalating costs and delays of at least five years. The contractor "re-missioning" the failed MOX Fuel</w:t>
      </w:r>
      <w:r>
        <w:rPr>
          <w:color w:val="343A36"/>
          <w:spacing w:val="-23"/>
          <w:w w:val="105"/>
        </w:rPr>
        <w:t xml:space="preserve"> </w:t>
      </w:r>
      <w:r>
        <w:rPr>
          <w:color w:val="343A36"/>
          <w:w w:val="105"/>
        </w:rPr>
        <w:t>Fabrication</w:t>
      </w:r>
      <w:r>
        <w:rPr>
          <w:color w:val="343A36"/>
          <w:spacing w:val="-23"/>
          <w:w w:val="105"/>
        </w:rPr>
        <w:t xml:space="preserve"> </w:t>
      </w:r>
      <w:r>
        <w:rPr>
          <w:color w:val="343A36"/>
          <w:w w:val="105"/>
        </w:rPr>
        <w:t>Facility</w:t>
      </w:r>
      <w:r>
        <w:rPr>
          <w:color w:val="343A36"/>
          <w:spacing w:val="-22"/>
          <w:w w:val="105"/>
        </w:rPr>
        <w:t xml:space="preserve"> </w:t>
      </w:r>
      <w:r>
        <w:rPr>
          <w:color w:val="343A36"/>
          <w:w w:val="105"/>
        </w:rPr>
        <w:t>into</w:t>
      </w:r>
      <w:r>
        <w:rPr>
          <w:color w:val="343A36"/>
          <w:spacing w:val="-26"/>
          <w:w w:val="105"/>
        </w:rPr>
        <w:t xml:space="preserve"> </w:t>
      </w:r>
      <w:r>
        <w:rPr>
          <w:color w:val="343A36"/>
          <w:w w:val="105"/>
        </w:rPr>
        <w:t>the</w:t>
      </w:r>
      <w:r>
        <w:rPr>
          <w:color w:val="343A36"/>
          <w:spacing w:val="-34"/>
          <w:w w:val="105"/>
        </w:rPr>
        <w:t xml:space="preserve"> </w:t>
      </w:r>
      <w:r>
        <w:rPr>
          <w:color w:val="343A36"/>
          <w:w w:val="105"/>
        </w:rPr>
        <w:t>Savannah</w:t>
      </w:r>
      <w:r>
        <w:rPr>
          <w:color w:val="343A36"/>
          <w:spacing w:val="-17"/>
          <w:w w:val="105"/>
        </w:rPr>
        <w:t xml:space="preserve"> </w:t>
      </w:r>
      <w:r>
        <w:rPr>
          <w:color w:val="343A36"/>
          <w:w w:val="105"/>
        </w:rPr>
        <w:t>River</w:t>
      </w:r>
      <w:r>
        <w:rPr>
          <w:color w:val="343A36"/>
          <w:spacing w:val="-25"/>
          <w:w w:val="105"/>
        </w:rPr>
        <w:t xml:space="preserve"> </w:t>
      </w:r>
      <w:r>
        <w:rPr>
          <w:color w:val="343A36"/>
          <w:w w:val="105"/>
        </w:rPr>
        <w:t>Plutonium</w:t>
      </w:r>
      <w:r>
        <w:rPr>
          <w:color w:val="343A36"/>
          <w:spacing w:val="-16"/>
          <w:w w:val="105"/>
        </w:rPr>
        <w:t xml:space="preserve"> </w:t>
      </w:r>
      <w:r>
        <w:rPr>
          <w:color w:val="343A36"/>
          <w:w w:val="105"/>
        </w:rPr>
        <w:t>Processing</w:t>
      </w:r>
      <w:r>
        <w:rPr>
          <w:color w:val="343A36"/>
          <w:spacing w:val="-17"/>
          <w:w w:val="105"/>
        </w:rPr>
        <w:t xml:space="preserve"> </w:t>
      </w:r>
      <w:r>
        <w:rPr>
          <w:color w:val="343A36"/>
          <w:w w:val="105"/>
        </w:rPr>
        <w:t>Facility</w:t>
      </w:r>
      <w:r>
        <w:rPr>
          <w:color w:val="343A36"/>
          <w:spacing w:val="-27"/>
          <w:w w:val="105"/>
        </w:rPr>
        <w:t xml:space="preserve"> </w:t>
      </w:r>
      <w:r>
        <w:rPr>
          <w:color w:val="343A36"/>
          <w:w w:val="105"/>
        </w:rPr>
        <w:t>(SRPPF)</w:t>
      </w:r>
      <w:r>
        <w:rPr>
          <w:color w:val="343A36"/>
          <w:spacing w:val="-20"/>
          <w:w w:val="105"/>
        </w:rPr>
        <w:t xml:space="preserve"> </w:t>
      </w:r>
      <w:r>
        <w:rPr>
          <w:color w:val="343A36"/>
          <w:w w:val="105"/>
        </w:rPr>
        <w:t>received poor</w:t>
      </w:r>
      <w:r>
        <w:rPr>
          <w:color w:val="343A36"/>
          <w:spacing w:val="-12"/>
          <w:w w:val="105"/>
        </w:rPr>
        <w:t xml:space="preserve"> </w:t>
      </w:r>
      <w:r>
        <w:rPr>
          <w:color w:val="343A36"/>
          <w:w w:val="105"/>
        </w:rPr>
        <w:t>marks</w:t>
      </w:r>
      <w:r>
        <w:rPr>
          <w:color w:val="343A36"/>
          <w:spacing w:val="-11"/>
          <w:w w:val="105"/>
        </w:rPr>
        <w:t xml:space="preserve"> </w:t>
      </w:r>
      <w:r>
        <w:rPr>
          <w:color w:val="343A36"/>
          <w:w w:val="105"/>
        </w:rPr>
        <w:t>in</w:t>
      </w:r>
      <w:r>
        <w:rPr>
          <w:color w:val="343A36"/>
          <w:spacing w:val="-16"/>
          <w:w w:val="105"/>
        </w:rPr>
        <w:t xml:space="preserve"> </w:t>
      </w:r>
      <w:r>
        <w:rPr>
          <w:color w:val="343A36"/>
          <w:w w:val="105"/>
        </w:rPr>
        <w:t>NNSA's</w:t>
      </w:r>
      <w:r>
        <w:rPr>
          <w:color w:val="343A36"/>
          <w:spacing w:val="-12"/>
          <w:w w:val="105"/>
        </w:rPr>
        <w:t xml:space="preserve"> </w:t>
      </w:r>
      <w:r>
        <w:rPr>
          <w:color w:val="343A36"/>
          <w:w w:val="105"/>
        </w:rPr>
        <w:t>FY</w:t>
      </w:r>
      <w:r>
        <w:rPr>
          <w:color w:val="343A36"/>
          <w:spacing w:val="-14"/>
          <w:w w:val="105"/>
        </w:rPr>
        <w:t xml:space="preserve"> </w:t>
      </w:r>
      <w:r>
        <w:rPr>
          <w:color w:val="343A36"/>
          <w:w w:val="105"/>
        </w:rPr>
        <w:t>2025</w:t>
      </w:r>
      <w:r>
        <w:rPr>
          <w:color w:val="343A36"/>
          <w:spacing w:val="-10"/>
          <w:w w:val="105"/>
        </w:rPr>
        <w:t xml:space="preserve"> </w:t>
      </w:r>
      <w:r>
        <w:rPr>
          <w:color w:val="343A36"/>
          <w:w w:val="105"/>
        </w:rPr>
        <w:t>Performance</w:t>
      </w:r>
      <w:r>
        <w:rPr>
          <w:color w:val="343A36"/>
          <w:spacing w:val="-6"/>
          <w:w w:val="105"/>
        </w:rPr>
        <w:t xml:space="preserve"> </w:t>
      </w:r>
      <w:r>
        <w:rPr>
          <w:color w:val="343A36"/>
          <w:w w:val="105"/>
        </w:rPr>
        <w:t>Evaluation</w:t>
      </w:r>
      <w:r>
        <w:rPr>
          <w:color w:val="343A36"/>
          <w:spacing w:val="-2"/>
          <w:w w:val="105"/>
        </w:rPr>
        <w:t xml:space="preserve"> </w:t>
      </w:r>
      <w:r>
        <w:rPr>
          <w:color w:val="343A36"/>
          <w:w w:val="105"/>
        </w:rPr>
        <w:t>Report.</w:t>
      </w:r>
      <w:r>
        <w:rPr>
          <w:color w:val="343A36"/>
          <w:spacing w:val="-4"/>
          <w:w w:val="105"/>
        </w:rPr>
        <w:t xml:space="preserve"> </w:t>
      </w:r>
      <w:r>
        <w:rPr>
          <w:color w:val="343A36"/>
          <w:w w:val="105"/>
        </w:rPr>
        <w:t>NNSA</w:t>
      </w:r>
      <w:r>
        <w:rPr>
          <w:color w:val="343A36"/>
          <w:spacing w:val="-15"/>
          <w:w w:val="105"/>
        </w:rPr>
        <w:t xml:space="preserve"> </w:t>
      </w:r>
      <w:r>
        <w:rPr>
          <w:color w:val="343A36"/>
          <w:w w:val="105"/>
        </w:rPr>
        <w:t>has</w:t>
      </w:r>
      <w:r>
        <w:rPr>
          <w:color w:val="343A36"/>
          <w:spacing w:val="-16"/>
          <w:w w:val="105"/>
        </w:rPr>
        <w:t xml:space="preserve"> </w:t>
      </w:r>
      <w:r>
        <w:rPr>
          <w:color w:val="343A36"/>
          <w:w w:val="105"/>
        </w:rPr>
        <w:t>subsequently</w:t>
      </w:r>
      <w:r>
        <w:rPr>
          <w:color w:val="343A36"/>
          <w:spacing w:val="-1"/>
          <w:w w:val="105"/>
        </w:rPr>
        <w:t xml:space="preserve"> </w:t>
      </w:r>
      <w:r>
        <w:rPr>
          <w:color w:val="343A36"/>
          <w:w w:val="105"/>
        </w:rPr>
        <w:t>put</w:t>
      </w:r>
      <w:r>
        <w:rPr>
          <w:color w:val="343A36"/>
          <w:spacing w:val="-4"/>
          <w:w w:val="105"/>
        </w:rPr>
        <w:t xml:space="preserve"> </w:t>
      </w:r>
      <w:r>
        <w:rPr>
          <w:color w:val="343A36"/>
          <w:w w:val="105"/>
        </w:rPr>
        <w:t>the contract out for bid, which creates more uncertainty about the</w:t>
      </w:r>
      <w:r>
        <w:rPr>
          <w:color w:val="343A36"/>
          <w:spacing w:val="34"/>
          <w:w w:val="105"/>
        </w:rPr>
        <w:t xml:space="preserve"> </w:t>
      </w:r>
      <w:r>
        <w:rPr>
          <w:color w:val="343A36"/>
          <w:w w:val="105"/>
        </w:rPr>
        <w:t>schedule.</w:t>
      </w:r>
    </w:p>
    <w:p w14:paraId="3CF0BBAA" w14:textId="77777777" w:rsidR="002C53F9" w:rsidRDefault="002C53F9">
      <w:pPr>
        <w:pStyle w:val="BodyText"/>
        <w:spacing w:before="6"/>
        <w:rPr>
          <w:sz w:val="24"/>
        </w:rPr>
      </w:pPr>
    </w:p>
    <w:p w14:paraId="7A5C2C0A" w14:textId="77777777" w:rsidR="002C53F9" w:rsidRDefault="00000000">
      <w:pPr>
        <w:pStyle w:val="BodyText"/>
        <w:spacing w:line="249" w:lineRule="auto"/>
        <w:ind w:left="1386" w:right="992" w:firstLine="6"/>
        <w:jc w:val="both"/>
      </w:pPr>
      <w:r>
        <w:rPr>
          <w:color w:val="343A36"/>
          <w:w w:val="105"/>
        </w:rPr>
        <w:t>Senator Elizabeth Warren and Representative John Garamendi submitted detailed questions to DOE,</w:t>
      </w:r>
      <w:r>
        <w:rPr>
          <w:color w:val="343A36"/>
          <w:spacing w:val="-11"/>
          <w:w w:val="105"/>
        </w:rPr>
        <w:t xml:space="preserve"> </w:t>
      </w:r>
      <w:r>
        <w:rPr>
          <w:color w:val="343A36"/>
          <w:w w:val="105"/>
        </w:rPr>
        <w:t>requesting</w:t>
      </w:r>
      <w:r>
        <w:rPr>
          <w:color w:val="343A36"/>
          <w:spacing w:val="-5"/>
          <w:w w:val="105"/>
        </w:rPr>
        <w:t xml:space="preserve"> </w:t>
      </w:r>
      <w:r>
        <w:rPr>
          <w:color w:val="343A36"/>
          <w:w w:val="105"/>
        </w:rPr>
        <w:t>answers</w:t>
      </w:r>
      <w:r>
        <w:rPr>
          <w:color w:val="343A36"/>
          <w:spacing w:val="-10"/>
          <w:w w:val="105"/>
        </w:rPr>
        <w:t xml:space="preserve"> </w:t>
      </w:r>
      <w:r>
        <w:rPr>
          <w:color w:val="343A36"/>
          <w:w w:val="105"/>
        </w:rPr>
        <w:t>by</w:t>
      </w:r>
      <w:r>
        <w:rPr>
          <w:color w:val="343A36"/>
          <w:spacing w:val="-15"/>
          <w:w w:val="105"/>
        </w:rPr>
        <w:t xml:space="preserve"> </w:t>
      </w:r>
      <w:r>
        <w:rPr>
          <w:color w:val="343A36"/>
          <w:w w:val="105"/>
        </w:rPr>
        <w:t>January</w:t>
      </w:r>
      <w:r>
        <w:rPr>
          <w:color w:val="343A36"/>
          <w:spacing w:val="-10"/>
          <w:w w:val="105"/>
        </w:rPr>
        <w:t xml:space="preserve"> </w:t>
      </w:r>
      <w:r>
        <w:rPr>
          <w:color w:val="343A36"/>
          <w:w w:val="105"/>
        </w:rPr>
        <w:t>9,</w:t>
      </w:r>
      <w:r>
        <w:rPr>
          <w:color w:val="343A36"/>
          <w:spacing w:val="-18"/>
          <w:w w:val="105"/>
        </w:rPr>
        <w:t xml:space="preserve"> </w:t>
      </w:r>
      <w:r>
        <w:rPr>
          <w:color w:val="343A36"/>
          <w:w w:val="105"/>
        </w:rPr>
        <w:t>2026.</w:t>
      </w:r>
      <w:r>
        <w:rPr>
          <w:color w:val="343A36"/>
          <w:w w:val="105"/>
          <w:vertAlign w:val="superscript"/>
        </w:rPr>
        <w:t>6</w:t>
      </w:r>
      <w:r>
        <w:rPr>
          <w:color w:val="343A36"/>
          <w:spacing w:val="-21"/>
          <w:w w:val="105"/>
        </w:rPr>
        <w:t xml:space="preserve"> </w:t>
      </w:r>
      <w:r>
        <w:rPr>
          <w:color w:val="343A36"/>
          <w:w w:val="105"/>
        </w:rPr>
        <w:t>Among</w:t>
      </w:r>
      <w:r>
        <w:rPr>
          <w:color w:val="343A36"/>
          <w:spacing w:val="-15"/>
          <w:w w:val="105"/>
        </w:rPr>
        <w:t xml:space="preserve"> </w:t>
      </w:r>
      <w:r>
        <w:rPr>
          <w:color w:val="343A36"/>
          <w:w w:val="105"/>
        </w:rPr>
        <w:t>those</w:t>
      </w:r>
      <w:r>
        <w:rPr>
          <w:color w:val="343A36"/>
          <w:spacing w:val="-18"/>
          <w:w w:val="105"/>
        </w:rPr>
        <w:t xml:space="preserve"> </w:t>
      </w:r>
      <w:r>
        <w:rPr>
          <w:color w:val="343A36"/>
          <w:w w:val="105"/>
        </w:rPr>
        <w:t>questions</w:t>
      </w:r>
      <w:r>
        <w:rPr>
          <w:color w:val="343A36"/>
          <w:spacing w:val="-6"/>
          <w:w w:val="105"/>
        </w:rPr>
        <w:t xml:space="preserve"> </w:t>
      </w:r>
      <w:r>
        <w:rPr>
          <w:color w:val="343A36"/>
          <w:w w:val="105"/>
        </w:rPr>
        <w:t>was</w:t>
      </w:r>
      <w:r>
        <w:rPr>
          <w:color w:val="343A36"/>
          <w:spacing w:val="-9"/>
          <w:w w:val="105"/>
        </w:rPr>
        <w:t xml:space="preserve"> </w:t>
      </w:r>
      <w:r>
        <w:rPr>
          <w:color w:val="343A36"/>
          <w:w w:val="105"/>
        </w:rPr>
        <w:t>a</w:t>
      </w:r>
      <w:r>
        <w:rPr>
          <w:color w:val="343A36"/>
          <w:spacing w:val="-22"/>
          <w:w w:val="105"/>
        </w:rPr>
        <w:t xml:space="preserve"> </w:t>
      </w:r>
      <w:r>
        <w:rPr>
          <w:color w:val="343A36"/>
          <w:w w:val="105"/>
        </w:rPr>
        <w:t>request</w:t>
      </w:r>
      <w:r>
        <w:rPr>
          <w:color w:val="343A36"/>
          <w:spacing w:val="-3"/>
          <w:w w:val="105"/>
        </w:rPr>
        <w:t xml:space="preserve"> </w:t>
      </w:r>
      <w:r>
        <w:rPr>
          <w:color w:val="343A36"/>
          <w:w w:val="105"/>
        </w:rPr>
        <w:t>to</w:t>
      </w:r>
      <w:r>
        <w:rPr>
          <w:color w:val="343A36"/>
          <w:spacing w:val="-18"/>
          <w:w w:val="105"/>
        </w:rPr>
        <w:t xml:space="preserve"> </w:t>
      </w:r>
      <w:r>
        <w:rPr>
          <w:color w:val="343A36"/>
          <w:w w:val="105"/>
        </w:rPr>
        <w:t>release</w:t>
      </w:r>
      <w:r>
        <w:rPr>
          <w:color w:val="343A36"/>
          <w:spacing w:val="-15"/>
          <w:w w:val="105"/>
        </w:rPr>
        <w:t xml:space="preserve"> </w:t>
      </w:r>
      <w:r>
        <w:rPr>
          <w:color w:val="343A36"/>
          <w:w w:val="105"/>
        </w:rPr>
        <w:t>the special study, if completed. To our knowledge, DOE has not replied to Senator Warren and Representative</w:t>
      </w:r>
      <w:r>
        <w:rPr>
          <w:color w:val="343A36"/>
          <w:spacing w:val="-10"/>
          <w:w w:val="105"/>
        </w:rPr>
        <w:t xml:space="preserve"> </w:t>
      </w:r>
      <w:r>
        <w:rPr>
          <w:color w:val="343A36"/>
          <w:w w:val="105"/>
        </w:rPr>
        <w:t>Garamendi.</w:t>
      </w:r>
    </w:p>
    <w:p w14:paraId="3D12802E" w14:textId="77777777" w:rsidR="002C53F9" w:rsidRDefault="002C53F9">
      <w:pPr>
        <w:pStyle w:val="BodyText"/>
        <w:spacing w:before="8"/>
        <w:rPr>
          <w:sz w:val="24"/>
        </w:rPr>
      </w:pPr>
    </w:p>
    <w:p w14:paraId="09CC4AFE" w14:textId="77777777" w:rsidR="002C53F9" w:rsidRDefault="00000000">
      <w:pPr>
        <w:pStyle w:val="BodyText"/>
        <w:spacing w:line="249" w:lineRule="auto"/>
        <w:ind w:left="1388" w:right="1007" w:firstLine="2"/>
        <w:jc w:val="both"/>
      </w:pPr>
      <w:r>
        <w:rPr>
          <w:color w:val="343A36"/>
          <w:w w:val="105"/>
        </w:rPr>
        <w:t>As Senator Warren and Representative Garamendi wrote in their December 16</w:t>
      </w:r>
      <w:r>
        <w:rPr>
          <w:color w:val="757474"/>
          <w:w w:val="105"/>
        </w:rPr>
        <w:t xml:space="preserve">, </w:t>
      </w:r>
      <w:r>
        <w:rPr>
          <w:color w:val="343A36"/>
          <w:w w:val="105"/>
        </w:rPr>
        <w:t>2025 letter a</w:t>
      </w:r>
      <w:r>
        <w:rPr>
          <w:color w:val="5D5E5D"/>
          <w:w w:val="105"/>
        </w:rPr>
        <w:t xml:space="preserve">s </w:t>
      </w:r>
      <w:r>
        <w:rPr>
          <w:color w:val="343A36"/>
          <w:w w:val="105"/>
        </w:rPr>
        <w:t>follows:</w:t>
      </w:r>
    </w:p>
    <w:p w14:paraId="7D65A36C" w14:textId="77777777" w:rsidR="002C53F9" w:rsidRDefault="002C53F9">
      <w:pPr>
        <w:pStyle w:val="BodyText"/>
        <w:spacing w:before="5"/>
        <w:rPr>
          <w:sz w:val="24"/>
        </w:rPr>
      </w:pPr>
    </w:p>
    <w:p w14:paraId="3F3B6C6E" w14:textId="77777777" w:rsidR="002C53F9" w:rsidRDefault="00000000">
      <w:pPr>
        <w:pStyle w:val="BodyText"/>
        <w:spacing w:line="249" w:lineRule="auto"/>
        <w:ind w:left="2102" w:right="1711" w:firstLine="10"/>
        <w:jc w:val="both"/>
      </w:pPr>
      <w:r>
        <w:rPr>
          <w:color w:val="343A36"/>
          <w:w w:val="105"/>
        </w:rPr>
        <w:t xml:space="preserve">In August, the Department of Energy (DOE) issued a memorandum launching a special study into NNSA's 'leadership and management of the plutonium pit production mission.' </w:t>
      </w:r>
      <w:r>
        <w:rPr>
          <w:color w:val="343A36"/>
          <w:w w:val="105"/>
          <w:sz w:val="22"/>
        </w:rPr>
        <w:t xml:space="preserve">If </w:t>
      </w:r>
      <w:r>
        <w:rPr>
          <w:color w:val="343A36"/>
          <w:w w:val="105"/>
        </w:rPr>
        <w:t>properly conducted, this study should find that years of mismanagement</w:t>
      </w:r>
      <w:r>
        <w:rPr>
          <w:color w:val="343A36"/>
          <w:spacing w:val="17"/>
          <w:w w:val="105"/>
        </w:rPr>
        <w:t xml:space="preserve"> </w:t>
      </w:r>
      <w:r>
        <w:rPr>
          <w:color w:val="343A36"/>
          <w:w w:val="105"/>
        </w:rPr>
        <w:t>have</w:t>
      </w:r>
      <w:r>
        <w:rPr>
          <w:color w:val="343A36"/>
          <w:spacing w:val="-9"/>
          <w:w w:val="105"/>
        </w:rPr>
        <w:t xml:space="preserve"> </w:t>
      </w:r>
      <w:r>
        <w:rPr>
          <w:color w:val="343A36"/>
          <w:w w:val="105"/>
        </w:rPr>
        <w:t>put</w:t>
      </w:r>
      <w:r>
        <w:rPr>
          <w:color w:val="343A36"/>
          <w:spacing w:val="-9"/>
          <w:w w:val="105"/>
        </w:rPr>
        <w:t xml:space="preserve"> </w:t>
      </w:r>
      <w:r>
        <w:rPr>
          <w:color w:val="343A36"/>
          <w:w w:val="105"/>
        </w:rPr>
        <w:t>billions</w:t>
      </w:r>
      <w:r>
        <w:rPr>
          <w:color w:val="343A36"/>
          <w:spacing w:val="-7"/>
          <w:w w:val="105"/>
        </w:rPr>
        <w:t xml:space="preserve"> </w:t>
      </w:r>
      <w:r>
        <w:rPr>
          <w:color w:val="343A36"/>
          <w:w w:val="105"/>
        </w:rPr>
        <w:t>of</w:t>
      </w:r>
      <w:r>
        <w:rPr>
          <w:color w:val="343A36"/>
          <w:spacing w:val="-14"/>
          <w:w w:val="105"/>
        </w:rPr>
        <w:t xml:space="preserve"> </w:t>
      </w:r>
      <w:r>
        <w:rPr>
          <w:color w:val="343A36"/>
          <w:w w:val="105"/>
        </w:rPr>
        <w:t>taxpayer</w:t>
      </w:r>
      <w:r>
        <w:rPr>
          <w:color w:val="343A36"/>
          <w:spacing w:val="1"/>
          <w:w w:val="105"/>
        </w:rPr>
        <w:t xml:space="preserve"> </w:t>
      </w:r>
      <w:r>
        <w:rPr>
          <w:color w:val="343A36"/>
          <w:w w:val="105"/>
        </w:rPr>
        <w:t>dollars</w:t>
      </w:r>
      <w:r>
        <w:rPr>
          <w:color w:val="343A36"/>
          <w:spacing w:val="-5"/>
          <w:w w:val="105"/>
        </w:rPr>
        <w:t xml:space="preserve"> </w:t>
      </w:r>
      <w:r>
        <w:rPr>
          <w:color w:val="343A36"/>
          <w:w w:val="105"/>
        </w:rPr>
        <w:t>at</w:t>
      </w:r>
      <w:r>
        <w:rPr>
          <w:color w:val="343A36"/>
          <w:spacing w:val="-9"/>
          <w:w w:val="105"/>
        </w:rPr>
        <w:t xml:space="preserve"> </w:t>
      </w:r>
      <w:r>
        <w:rPr>
          <w:color w:val="343A36"/>
          <w:w w:val="105"/>
        </w:rPr>
        <w:t>risk</w:t>
      </w:r>
      <w:r>
        <w:rPr>
          <w:color w:val="343A36"/>
          <w:spacing w:val="-3"/>
          <w:w w:val="105"/>
        </w:rPr>
        <w:t xml:space="preserve"> </w:t>
      </w:r>
      <w:r>
        <w:rPr>
          <w:color w:val="343A36"/>
          <w:w w:val="105"/>
        </w:rPr>
        <w:t>with</w:t>
      </w:r>
      <w:r>
        <w:rPr>
          <w:color w:val="343A36"/>
          <w:spacing w:val="-4"/>
          <w:w w:val="105"/>
        </w:rPr>
        <w:t xml:space="preserve"> </w:t>
      </w:r>
      <w:r>
        <w:rPr>
          <w:color w:val="343A36"/>
          <w:w w:val="105"/>
        </w:rPr>
        <w:t>an</w:t>
      </w:r>
      <w:r>
        <w:rPr>
          <w:color w:val="343A36"/>
          <w:spacing w:val="-9"/>
          <w:w w:val="105"/>
        </w:rPr>
        <w:t xml:space="preserve"> </w:t>
      </w:r>
      <w:r>
        <w:rPr>
          <w:color w:val="343A36"/>
          <w:w w:val="105"/>
        </w:rPr>
        <w:t>unrealistic</w:t>
      </w:r>
      <w:r>
        <w:rPr>
          <w:color w:val="343A36"/>
          <w:spacing w:val="3"/>
          <w:w w:val="105"/>
        </w:rPr>
        <w:t xml:space="preserve"> </w:t>
      </w:r>
      <w:r>
        <w:rPr>
          <w:color w:val="343A36"/>
          <w:w w:val="105"/>
        </w:rPr>
        <w:t>pit production schedule and goals. Simultaneously, NNSA is waiting for a pit aging study by JASON that may call into question the wisdom of the current pit production</w:t>
      </w:r>
      <w:r>
        <w:rPr>
          <w:color w:val="343A36"/>
          <w:spacing w:val="2"/>
          <w:w w:val="105"/>
        </w:rPr>
        <w:t xml:space="preserve"> </w:t>
      </w:r>
      <w:r>
        <w:rPr>
          <w:color w:val="343A36"/>
          <w:w w:val="105"/>
        </w:rPr>
        <w:t>program.</w:t>
      </w:r>
      <w:r>
        <w:rPr>
          <w:color w:val="343A36"/>
          <w:spacing w:val="-9"/>
          <w:w w:val="105"/>
        </w:rPr>
        <w:t xml:space="preserve"> </w:t>
      </w:r>
      <w:r>
        <w:rPr>
          <w:color w:val="343A36"/>
          <w:w w:val="105"/>
        </w:rPr>
        <w:t>We</w:t>
      </w:r>
      <w:r>
        <w:rPr>
          <w:color w:val="343A36"/>
          <w:spacing w:val="-19"/>
          <w:w w:val="105"/>
        </w:rPr>
        <w:t xml:space="preserve"> </w:t>
      </w:r>
      <w:r>
        <w:rPr>
          <w:color w:val="343A36"/>
          <w:w w:val="105"/>
        </w:rPr>
        <w:t>urge</w:t>
      </w:r>
      <w:r>
        <w:rPr>
          <w:color w:val="343A36"/>
          <w:spacing w:val="-13"/>
          <w:w w:val="105"/>
        </w:rPr>
        <w:t xml:space="preserve"> </w:t>
      </w:r>
      <w:r>
        <w:rPr>
          <w:color w:val="343A36"/>
          <w:w w:val="105"/>
        </w:rPr>
        <w:t>you</w:t>
      </w:r>
      <w:r>
        <w:rPr>
          <w:color w:val="343A36"/>
          <w:spacing w:val="-12"/>
          <w:w w:val="105"/>
        </w:rPr>
        <w:t xml:space="preserve"> </w:t>
      </w:r>
      <w:r>
        <w:rPr>
          <w:color w:val="343A36"/>
          <w:w w:val="105"/>
        </w:rPr>
        <w:t>to</w:t>
      </w:r>
      <w:r>
        <w:rPr>
          <w:color w:val="343A36"/>
          <w:spacing w:val="-14"/>
          <w:w w:val="105"/>
        </w:rPr>
        <w:t xml:space="preserve"> </w:t>
      </w:r>
      <w:r>
        <w:rPr>
          <w:color w:val="343A36"/>
          <w:w w:val="105"/>
        </w:rPr>
        <w:t>seriously</w:t>
      </w:r>
      <w:r>
        <w:rPr>
          <w:color w:val="343A36"/>
          <w:spacing w:val="-4"/>
          <w:w w:val="105"/>
        </w:rPr>
        <w:t xml:space="preserve"> </w:t>
      </w:r>
      <w:r>
        <w:rPr>
          <w:color w:val="343A36"/>
          <w:w w:val="105"/>
        </w:rPr>
        <w:t>review</w:t>
      </w:r>
      <w:r>
        <w:rPr>
          <w:color w:val="343A36"/>
          <w:spacing w:val="-2"/>
          <w:w w:val="105"/>
        </w:rPr>
        <w:t xml:space="preserve"> </w:t>
      </w:r>
      <w:r>
        <w:rPr>
          <w:color w:val="343A36"/>
          <w:w w:val="105"/>
        </w:rPr>
        <w:t>the</w:t>
      </w:r>
      <w:r>
        <w:rPr>
          <w:color w:val="343A36"/>
          <w:spacing w:val="-12"/>
          <w:w w:val="105"/>
        </w:rPr>
        <w:t xml:space="preserve"> </w:t>
      </w:r>
      <w:r>
        <w:rPr>
          <w:color w:val="343A36"/>
          <w:w w:val="105"/>
        </w:rPr>
        <w:t>need</w:t>
      </w:r>
      <w:r>
        <w:rPr>
          <w:color w:val="343A36"/>
          <w:spacing w:val="-10"/>
          <w:w w:val="105"/>
        </w:rPr>
        <w:t xml:space="preserve"> </w:t>
      </w:r>
      <w:r>
        <w:rPr>
          <w:color w:val="343A36"/>
          <w:w w:val="105"/>
        </w:rPr>
        <w:t>for</w:t>
      </w:r>
      <w:r>
        <w:rPr>
          <w:color w:val="343A36"/>
          <w:spacing w:val="-16"/>
          <w:w w:val="105"/>
        </w:rPr>
        <w:t xml:space="preserve"> </w:t>
      </w:r>
      <w:r>
        <w:rPr>
          <w:color w:val="343A36"/>
          <w:w w:val="105"/>
        </w:rPr>
        <w:t>and</w:t>
      </w:r>
      <w:r>
        <w:rPr>
          <w:color w:val="343A36"/>
          <w:spacing w:val="-11"/>
          <w:w w:val="105"/>
        </w:rPr>
        <w:t xml:space="preserve"> </w:t>
      </w:r>
      <w:r>
        <w:rPr>
          <w:color w:val="343A36"/>
          <w:w w:val="105"/>
        </w:rPr>
        <w:t>scope</w:t>
      </w:r>
      <w:r>
        <w:rPr>
          <w:color w:val="343A36"/>
          <w:spacing w:val="-13"/>
          <w:w w:val="105"/>
        </w:rPr>
        <w:t xml:space="preserve"> </w:t>
      </w:r>
      <w:r>
        <w:rPr>
          <w:color w:val="343A36"/>
          <w:w w:val="105"/>
        </w:rPr>
        <w:t>of</w:t>
      </w:r>
      <w:r>
        <w:rPr>
          <w:color w:val="343A36"/>
          <w:spacing w:val="-16"/>
          <w:w w:val="105"/>
        </w:rPr>
        <w:t xml:space="preserve"> </w:t>
      </w:r>
      <w:r>
        <w:rPr>
          <w:color w:val="343A36"/>
          <w:w w:val="105"/>
        </w:rPr>
        <w:t>the program,</w:t>
      </w:r>
      <w:r>
        <w:rPr>
          <w:color w:val="343A36"/>
          <w:spacing w:val="-9"/>
          <w:w w:val="105"/>
        </w:rPr>
        <w:t xml:space="preserve"> </w:t>
      </w:r>
      <w:r>
        <w:rPr>
          <w:color w:val="343A36"/>
          <w:w w:val="105"/>
        </w:rPr>
        <w:t>as</w:t>
      </w:r>
      <w:r>
        <w:rPr>
          <w:color w:val="343A36"/>
          <w:spacing w:val="-20"/>
          <w:w w:val="105"/>
        </w:rPr>
        <w:t xml:space="preserve"> </w:t>
      </w:r>
      <w:r>
        <w:rPr>
          <w:color w:val="343A36"/>
          <w:w w:val="105"/>
        </w:rPr>
        <w:t>well</w:t>
      </w:r>
      <w:r>
        <w:rPr>
          <w:color w:val="343A36"/>
          <w:spacing w:val="-9"/>
          <w:w w:val="105"/>
        </w:rPr>
        <w:t xml:space="preserve"> </w:t>
      </w:r>
      <w:r>
        <w:rPr>
          <w:color w:val="343A36"/>
          <w:w w:val="105"/>
        </w:rPr>
        <w:t>as</w:t>
      </w:r>
      <w:r>
        <w:rPr>
          <w:color w:val="343A36"/>
          <w:spacing w:val="-17"/>
          <w:w w:val="105"/>
        </w:rPr>
        <w:t xml:space="preserve"> </w:t>
      </w:r>
      <w:r>
        <w:rPr>
          <w:color w:val="343A36"/>
          <w:w w:val="105"/>
        </w:rPr>
        <w:t>pause</w:t>
      </w:r>
      <w:r>
        <w:rPr>
          <w:color w:val="343A36"/>
          <w:spacing w:val="-19"/>
          <w:w w:val="105"/>
        </w:rPr>
        <w:t xml:space="preserve"> </w:t>
      </w:r>
      <w:r>
        <w:rPr>
          <w:color w:val="343A36"/>
          <w:w w:val="105"/>
        </w:rPr>
        <w:t>planned</w:t>
      </w:r>
      <w:r>
        <w:rPr>
          <w:color w:val="343A36"/>
          <w:spacing w:val="-3"/>
          <w:w w:val="105"/>
        </w:rPr>
        <w:t xml:space="preserve"> </w:t>
      </w:r>
      <w:r>
        <w:rPr>
          <w:color w:val="343A36"/>
          <w:w w:val="105"/>
        </w:rPr>
        <w:t>production</w:t>
      </w:r>
      <w:r>
        <w:rPr>
          <w:color w:val="343A36"/>
          <w:spacing w:val="-5"/>
          <w:w w:val="105"/>
        </w:rPr>
        <w:t xml:space="preserve"> </w:t>
      </w:r>
      <w:r>
        <w:rPr>
          <w:color w:val="343A36"/>
          <w:w w:val="105"/>
        </w:rPr>
        <w:t>at</w:t>
      </w:r>
      <w:r>
        <w:rPr>
          <w:color w:val="343A36"/>
          <w:spacing w:val="-17"/>
          <w:w w:val="105"/>
        </w:rPr>
        <w:t xml:space="preserve"> </w:t>
      </w:r>
      <w:r>
        <w:rPr>
          <w:color w:val="343A36"/>
          <w:w w:val="105"/>
        </w:rPr>
        <w:t>the</w:t>
      </w:r>
      <w:r>
        <w:rPr>
          <w:color w:val="343A36"/>
          <w:spacing w:val="-23"/>
          <w:w w:val="105"/>
        </w:rPr>
        <w:t xml:space="preserve"> </w:t>
      </w:r>
      <w:r>
        <w:rPr>
          <w:color w:val="343A36"/>
          <w:w w:val="105"/>
        </w:rPr>
        <w:t>secondary</w:t>
      </w:r>
      <w:r>
        <w:rPr>
          <w:color w:val="343A36"/>
          <w:spacing w:val="-5"/>
          <w:w w:val="105"/>
        </w:rPr>
        <w:t xml:space="preserve"> </w:t>
      </w:r>
      <w:r>
        <w:rPr>
          <w:color w:val="343A36"/>
          <w:w w:val="105"/>
        </w:rPr>
        <w:t>Savannah</w:t>
      </w:r>
      <w:r>
        <w:rPr>
          <w:color w:val="343A36"/>
          <w:spacing w:val="-6"/>
          <w:w w:val="105"/>
        </w:rPr>
        <w:t xml:space="preserve"> </w:t>
      </w:r>
      <w:r>
        <w:rPr>
          <w:color w:val="343A36"/>
          <w:w w:val="105"/>
        </w:rPr>
        <w:t>River</w:t>
      </w:r>
      <w:r>
        <w:rPr>
          <w:color w:val="343A36"/>
          <w:spacing w:val="-20"/>
          <w:w w:val="105"/>
        </w:rPr>
        <w:t xml:space="preserve"> </w:t>
      </w:r>
      <w:r>
        <w:rPr>
          <w:color w:val="343A36"/>
          <w:w w:val="105"/>
        </w:rPr>
        <w:t>site until NNSA has established basic programmatic guardrails to prevent additional waste.</w:t>
      </w:r>
    </w:p>
    <w:p w14:paraId="65BB9E16" w14:textId="77777777" w:rsidR="002C53F9" w:rsidRDefault="002C53F9">
      <w:pPr>
        <w:pStyle w:val="BodyText"/>
        <w:spacing w:before="4"/>
        <w:rPr>
          <w:sz w:val="25"/>
        </w:rPr>
      </w:pPr>
    </w:p>
    <w:p w14:paraId="69ACA1EF" w14:textId="77777777" w:rsidR="002C53F9" w:rsidRDefault="00000000">
      <w:pPr>
        <w:pStyle w:val="BodyText"/>
        <w:spacing w:line="249" w:lineRule="auto"/>
        <w:ind w:left="1376" w:right="1008" w:hanging="1"/>
        <w:jc w:val="both"/>
      </w:pPr>
      <w:r>
        <w:rPr>
          <w:color w:val="343A36"/>
          <w:w w:val="105"/>
        </w:rPr>
        <w:t>The concerns this "Special Study" purport to address should be considered and disclosed as part of the PEIS analysis. The PEIS's Preferred Alternative is the "Multi-Site Alternative" with simultaneous</w:t>
      </w:r>
      <w:r>
        <w:rPr>
          <w:color w:val="343A36"/>
          <w:spacing w:val="-15"/>
          <w:w w:val="105"/>
        </w:rPr>
        <w:t xml:space="preserve"> </w:t>
      </w:r>
      <w:r>
        <w:rPr>
          <w:color w:val="343A36"/>
          <w:w w:val="105"/>
        </w:rPr>
        <w:t>plutonium</w:t>
      </w:r>
      <w:r>
        <w:rPr>
          <w:color w:val="343A36"/>
          <w:spacing w:val="-17"/>
          <w:w w:val="105"/>
        </w:rPr>
        <w:t xml:space="preserve"> </w:t>
      </w:r>
      <w:r>
        <w:rPr>
          <w:color w:val="343A36"/>
          <w:w w:val="105"/>
        </w:rPr>
        <w:t>pit</w:t>
      </w:r>
      <w:r>
        <w:rPr>
          <w:color w:val="343A36"/>
          <w:spacing w:val="-19"/>
          <w:w w:val="105"/>
        </w:rPr>
        <w:t xml:space="preserve"> </w:t>
      </w:r>
      <w:r>
        <w:rPr>
          <w:color w:val="343A36"/>
          <w:w w:val="105"/>
        </w:rPr>
        <w:t>production</w:t>
      </w:r>
      <w:r>
        <w:rPr>
          <w:color w:val="343A36"/>
          <w:spacing w:val="-15"/>
          <w:w w:val="105"/>
        </w:rPr>
        <w:t xml:space="preserve"> </w:t>
      </w:r>
      <w:r>
        <w:rPr>
          <w:color w:val="343A36"/>
          <w:w w:val="105"/>
        </w:rPr>
        <w:t>at</w:t>
      </w:r>
      <w:r>
        <w:rPr>
          <w:color w:val="343A36"/>
          <w:spacing w:val="-21"/>
          <w:w w:val="105"/>
        </w:rPr>
        <w:t xml:space="preserve"> </w:t>
      </w:r>
      <w:r>
        <w:rPr>
          <w:color w:val="343A36"/>
          <w:w w:val="105"/>
        </w:rPr>
        <w:t>LANL</w:t>
      </w:r>
      <w:r>
        <w:rPr>
          <w:color w:val="343A36"/>
          <w:spacing w:val="-24"/>
          <w:w w:val="105"/>
        </w:rPr>
        <w:t xml:space="preserve"> </w:t>
      </w:r>
      <w:r>
        <w:rPr>
          <w:color w:val="343A36"/>
          <w:w w:val="105"/>
        </w:rPr>
        <w:t>and</w:t>
      </w:r>
      <w:r>
        <w:rPr>
          <w:color w:val="343A36"/>
          <w:spacing w:val="-24"/>
          <w:w w:val="105"/>
        </w:rPr>
        <w:t xml:space="preserve"> </w:t>
      </w:r>
      <w:r>
        <w:rPr>
          <w:color w:val="343A36"/>
          <w:spacing w:val="-3"/>
          <w:w w:val="105"/>
        </w:rPr>
        <w:t>SRS.</w:t>
      </w:r>
      <w:r>
        <w:rPr>
          <w:color w:val="343A36"/>
          <w:spacing w:val="-3"/>
          <w:w w:val="105"/>
          <w:position w:val="9"/>
          <w:sz w:val="15"/>
        </w:rPr>
        <w:t>7</w:t>
      </w:r>
      <w:r>
        <w:rPr>
          <w:color w:val="343A36"/>
          <w:spacing w:val="3"/>
          <w:w w:val="105"/>
          <w:position w:val="9"/>
          <w:sz w:val="15"/>
        </w:rPr>
        <w:t xml:space="preserve"> </w:t>
      </w:r>
      <w:r>
        <w:rPr>
          <w:color w:val="343A36"/>
          <w:w w:val="105"/>
        </w:rPr>
        <w:t>The</w:t>
      </w:r>
      <w:r>
        <w:rPr>
          <w:color w:val="343A36"/>
          <w:spacing w:val="-29"/>
          <w:w w:val="105"/>
        </w:rPr>
        <w:t xml:space="preserve"> </w:t>
      </w:r>
      <w:r>
        <w:rPr>
          <w:color w:val="343A36"/>
          <w:w w:val="105"/>
        </w:rPr>
        <w:t>overall</w:t>
      </w:r>
      <w:r>
        <w:rPr>
          <w:color w:val="343A36"/>
          <w:spacing w:val="-17"/>
          <w:w w:val="105"/>
        </w:rPr>
        <w:t xml:space="preserve"> </w:t>
      </w:r>
      <w:r>
        <w:rPr>
          <w:color w:val="343A36"/>
          <w:w w:val="105"/>
        </w:rPr>
        <w:t>feasibility</w:t>
      </w:r>
      <w:r>
        <w:rPr>
          <w:color w:val="343A36"/>
          <w:spacing w:val="-17"/>
          <w:w w:val="105"/>
        </w:rPr>
        <w:t xml:space="preserve"> </w:t>
      </w:r>
      <w:r>
        <w:rPr>
          <w:color w:val="343A36"/>
          <w:w w:val="105"/>
        </w:rPr>
        <w:t>of</w:t>
      </w:r>
      <w:r>
        <w:rPr>
          <w:color w:val="343A36"/>
          <w:spacing w:val="-28"/>
          <w:w w:val="105"/>
        </w:rPr>
        <w:t xml:space="preserve"> </w:t>
      </w:r>
      <w:r>
        <w:rPr>
          <w:color w:val="343A36"/>
          <w:w w:val="105"/>
        </w:rPr>
        <w:t>pit</w:t>
      </w:r>
      <w:r>
        <w:rPr>
          <w:color w:val="343A36"/>
          <w:spacing w:val="-23"/>
          <w:w w:val="105"/>
        </w:rPr>
        <w:t xml:space="preserve"> </w:t>
      </w:r>
      <w:r>
        <w:rPr>
          <w:color w:val="343A36"/>
          <w:w w:val="105"/>
        </w:rPr>
        <w:t xml:space="preserve">production at SRS given potential cost, construction and management issues is relevant to the evaluation of the overall feasibility of any alternative that calls for any amount of pit production at that </w:t>
      </w:r>
      <w:r>
        <w:rPr>
          <w:color w:val="343A36"/>
          <w:spacing w:val="2"/>
          <w:w w:val="105"/>
        </w:rPr>
        <w:t>site</w:t>
      </w:r>
      <w:r>
        <w:rPr>
          <w:color w:val="5D5E5D"/>
          <w:spacing w:val="2"/>
          <w:w w:val="105"/>
        </w:rPr>
        <w:t xml:space="preserve">. </w:t>
      </w:r>
      <w:r>
        <w:rPr>
          <w:color w:val="343A36"/>
          <w:w w:val="105"/>
        </w:rPr>
        <w:t>When discussing the preferred alternative, the PEIS notes that while NNSA "prepares cost</w:t>
      </w:r>
      <w:r>
        <w:rPr>
          <w:color w:val="5D5E5D"/>
          <w:w w:val="105"/>
        </w:rPr>
        <w:t xml:space="preserve">, </w:t>
      </w:r>
      <w:r>
        <w:rPr>
          <w:color w:val="343A36"/>
          <w:w w:val="105"/>
        </w:rPr>
        <w:t>schedule, and technical analyses separately" those factors will be considered "in preparation of [the]</w:t>
      </w:r>
      <w:r>
        <w:rPr>
          <w:color w:val="343A36"/>
          <w:spacing w:val="-27"/>
          <w:w w:val="105"/>
        </w:rPr>
        <w:t xml:space="preserve"> </w:t>
      </w:r>
      <w:r>
        <w:rPr>
          <w:color w:val="343A36"/>
          <w:w w:val="105"/>
        </w:rPr>
        <w:t>ROD."</w:t>
      </w:r>
      <w:r>
        <w:rPr>
          <w:color w:val="343A36"/>
          <w:spacing w:val="17"/>
          <w:w w:val="105"/>
        </w:rPr>
        <w:t xml:space="preserve"> </w:t>
      </w:r>
      <w:r>
        <w:rPr>
          <w:color w:val="343A36"/>
          <w:w w:val="105"/>
        </w:rPr>
        <w:t>DOE</w:t>
      </w:r>
      <w:r>
        <w:rPr>
          <w:color w:val="8A8A8C"/>
          <w:w w:val="105"/>
        </w:rPr>
        <w:t>/</w:t>
      </w:r>
      <w:r>
        <w:rPr>
          <w:color w:val="343A36"/>
          <w:w w:val="105"/>
        </w:rPr>
        <w:t>EIS-0573</w:t>
      </w:r>
      <w:r>
        <w:rPr>
          <w:color w:val="343A36"/>
          <w:spacing w:val="-4"/>
          <w:w w:val="105"/>
        </w:rPr>
        <w:t xml:space="preserve"> </w:t>
      </w:r>
      <w:r>
        <w:rPr>
          <w:color w:val="343A36"/>
          <w:w w:val="105"/>
        </w:rPr>
        <w:t>at</w:t>
      </w:r>
      <w:r>
        <w:rPr>
          <w:color w:val="343A36"/>
          <w:spacing w:val="-22"/>
          <w:w w:val="105"/>
        </w:rPr>
        <w:t xml:space="preserve"> </w:t>
      </w:r>
      <w:r>
        <w:rPr>
          <w:color w:val="343A36"/>
          <w:w w:val="105"/>
        </w:rPr>
        <w:t>p.</w:t>
      </w:r>
      <w:r>
        <w:rPr>
          <w:color w:val="343A36"/>
          <w:spacing w:val="-26"/>
          <w:w w:val="105"/>
        </w:rPr>
        <w:t xml:space="preserve"> </w:t>
      </w:r>
      <w:r>
        <w:rPr>
          <w:color w:val="343A36"/>
          <w:w w:val="105"/>
        </w:rPr>
        <w:t>2-41.</w:t>
      </w:r>
      <w:r>
        <w:rPr>
          <w:color w:val="343A36"/>
          <w:spacing w:val="15"/>
          <w:w w:val="105"/>
        </w:rPr>
        <w:t xml:space="preserve"> </w:t>
      </w:r>
      <w:r>
        <w:rPr>
          <w:color w:val="343A36"/>
          <w:w w:val="105"/>
        </w:rPr>
        <w:t>Information</w:t>
      </w:r>
      <w:r>
        <w:rPr>
          <w:color w:val="343A36"/>
          <w:spacing w:val="-12"/>
          <w:w w:val="105"/>
        </w:rPr>
        <w:t xml:space="preserve"> </w:t>
      </w:r>
      <w:r>
        <w:rPr>
          <w:color w:val="343A36"/>
          <w:w w:val="105"/>
        </w:rPr>
        <w:t>about</w:t>
      </w:r>
      <w:r>
        <w:rPr>
          <w:color w:val="343A36"/>
          <w:spacing w:val="-13"/>
          <w:w w:val="105"/>
        </w:rPr>
        <w:t xml:space="preserve"> </w:t>
      </w:r>
      <w:r>
        <w:rPr>
          <w:color w:val="343A36"/>
          <w:w w:val="105"/>
        </w:rPr>
        <w:t>those</w:t>
      </w:r>
      <w:r>
        <w:rPr>
          <w:color w:val="343A36"/>
          <w:spacing w:val="-24"/>
          <w:w w:val="105"/>
        </w:rPr>
        <w:t xml:space="preserve"> </w:t>
      </w:r>
      <w:r>
        <w:rPr>
          <w:color w:val="343A36"/>
          <w:w w:val="105"/>
        </w:rPr>
        <w:t>factors</w:t>
      </w:r>
      <w:r>
        <w:rPr>
          <w:color w:val="343A36"/>
          <w:spacing w:val="-19"/>
          <w:w w:val="105"/>
        </w:rPr>
        <w:t xml:space="preserve"> </w:t>
      </w:r>
      <w:r>
        <w:rPr>
          <w:color w:val="343A36"/>
          <w:w w:val="105"/>
        </w:rPr>
        <w:t>is</w:t>
      </w:r>
      <w:r>
        <w:rPr>
          <w:color w:val="343A36"/>
          <w:spacing w:val="-28"/>
          <w:w w:val="105"/>
        </w:rPr>
        <w:t xml:space="preserve"> </w:t>
      </w:r>
      <w:r>
        <w:rPr>
          <w:color w:val="343A36"/>
          <w:w w:val="105"/>
        </w:rPr>
        <w:t>believed</w:t>
      </w:r>
      <w:r>
        <w:rPr>
          <w:color w:val="343A36"/>
          <w:spacing w:val="-8"/>
          <w:w w:val="105"/>
        </w:rPr>
        <w:t xml:space="preserve"> </w:t>
      </w:r>
      <w:r>
        <w:rPr>
          <w:color w:val="343A36"/>
          <w:w w:val="105"/>
        </w:rPr>
        <w:t>to</w:t>
      </w:r>
      <w:r>
        <w:rPr>
          <w:color w:val="343A36"/>
          <w:spacing w:val="-22"/>
          <w:w w:val="105"/>
        </w:rPr>
        <w:t xml:space="preserve"> </w:t>
      </w:r>
      <w:r>
        <w:rPr>
          <w:color w:val="343A36"/>
          <w:w w:val="105"/>
        </w:rPr>
        <w:t>be</w:t>
      </w:r>
      <w:r>
        <w:rPr>
          <w:color w:val="343A36"/>
          <w:spacing w:val="-27"/>
          <w:w w:val="105"/>
        </w:rPr>
        <w:t xml:space="preserve"> </w:t>
      </w:r>
      <w:r>
        <w:rPr>
          <w:color w:val="343A36"/>
          <w:w w:val="105"/>
        </w:rPr>
        <w:t>contained in this "Special Study" and should be considered in the PEIS itself and shared with the public so that it may inform</w:t>
      </w:r>
      <w:r>
        <w:rPr>
          <w:color w:val="343A36"/>
          <w:spacing w:val="12"/>
          <w:w w:val="105"/>
        </w:rPr>
        <w:t xml:space="preserve"> </w:t>
      </w:r>
      <w:r>
        <w:rPr>
          <w:color w:val="343A36"/>
          <w:w w:val="105"/>
        </w:rPr>
        <w:t>comments.</w:t>
      </w:r>
    </w:p>
    <w:p w14:paraId="1ECD35E7" w14:textId="77777777" w:rsidR="002C53F9" w:rsidRDefault="002C53F9">
      <w:pPr>
        <w:pStyle w:val="BodyText"/>
        <w:spacing w:before="1"/>
        <w:rPr>
          <w:sz w:val="24"/>
        </w:rPr>
      </w:pPr>
    </w:p>
    <w:p w14:paraId="41999DDC" w14:textId="77777777" w:rsidR="002C53F9" w:rsidRDefault="00000000">
      <w:pPr>
        <w:pStyle w:val="BodyText"/>
        <w:spacing w:line="252" w:lineRule="auto"/>
        <w:ind w:left="1368" w:right="1008" w:firstLine="11"/>
        <w:jc w:val="both"/>
      </w:pPr>
      <w:r>
        <w:rPr>
          <w:color w:val="343A36"/>
          <w:w w:val="105"/>
        </w:rPr>
        <w:t>On December 22, 2025, my client Nuclear Watch New Mexico filed a FOIA request for the "Special</w:t>
      </w:r>
      <w:r>
        <w:rPr>
          <w:color w:val="343A36"/>
          <w:spacing w:val="-8"/>
          <w:w w:val="105"/>
        </w:rPr>
        <w:t xml:space="preserve"> </w:t>
      </w:r>
      <w:r>
        <w:rPr>
          <w:color w:val="343A36"/>
          <w:w w:val="105"/>
        </w:rPr>
        <w:t>Study."</w:t>
      </w:r>
      <w:r>
        <w:rPr>
          <w:color w:val="343A36"/>
          <w:spacing w:val="-20"/>
          <w:w w:val="105"/>
        </w:rPr>
        <w:t xml:space="preserve"> </w:t>
      </w:r>
      <w:r>
        <w:rPr>
          <w:color w:val="343A36"/>
          <w:w w:val="105"/>
        </w:rPr>
        <w:t>On</w:t>
      </w:r>
      <w:r>
        <w:rPr>
          <w:color w:val="343A36"/>
          <w:spacing w:val="-30"/>
          <w:w w:val="105"/>
        </w:rPr>
        <w:t xml:space="preserve"> </w:t>
      </w:r>
      <w:r>
        <w:rPr>
          <w:color w:val="343A36"/>
          <w:w w:val="105"/>
        </w:rPr>
        <w:t>April</w:t>
      </w:r>
      <w:r>
        <w:rPr>
          <w:color w:val="343A36"/>
          <w:spacing w:val="-8"/>
          <w:w w:val="105"/>
        </w:rPr>
        <w:t xml:space="preserve"> </w:t>
      </w:r>
      <w:r>
        <w:rPr>
          <w:color w:val="343A36"/>
          <w:w w:val="105"/>
        </w:rPr>
        <w:t>3,</w:t>
      </w:r>
      <w:r>
        <w:rPr>
          <w:color w:val="343A36"/>
          <w:spacing w:val="-17"/>
          <w:w w:val="105"/>
        </w:rPr>
        <w:t xml:space="preserve"> </w:t>
      </w:r>
      <w:r>
        <w:rPr>
          <w:color w:val="343A36"/>
          <w:w w:val="105"/>
        </w:rPr>
        <w:t>2026,</w:t>
      </w:r>
      <w:r>
        <w:rPr>
          <w:color w:val="343A36"/>
          <w:spacing w:val="-11"/>
          <w:w w:val="105"/>
        </w:rPr>
        <w:t xml:space="preserve"> </w:t>
      </w:r>
      <w:r>
        <w:rPr>
          <w:color w:val="343A36"/>
          <w:w w:val="105"/>
        </w:rPr>
        <w:t>Nuclear</w:t>
      </w:r>
      <w:r>
        <w:rPr>
          <w:color w:val="343A36"/>
          <w:spacing w:val="-9"/>
          <w:w w:val="105"/>
        </w:rPr>
        <w:t xml:space="preserve"> </w:t>
      </w:r>
      <w:r>
        <w:rPr>
          <w:color w:val="343A36"/>
          <w:w w:val="105"/>
        </w:rPr>
        <w:t>Watch</w:t>
      </w:r>
      <w:r>
        <w:rPr>
          <w:color w:val="343A36"/>
          <w:spacing w:val="-6"/>
          <w:w w:val="105"/>
        </w:rPr>
        <w:t xml:space="preserve"> </w:t>
      </w:r>
      <w:r>
        <w:rPr>
          <w:color w:val="343A36"/>
          <w:w w:val="105"/>
        </w:rPr>
        <w:t>New</w:t>
      </w:r>
      <w:r>
        <w:rPr>
          <w:color w:val="343A36"/>
          <w:spacing w:val="-12"/>
          <w:w w:val="105"/>
        </w:rPr>
        <w:t xml:space="preserve"> </w:t>
      </w:r>
      <w:r>
        <w:rPr>
          <w:color w:val="343A36"/>
          <w:w w:val="105"/>
        </w:rPr>
        <w:t>Mexico</w:t>
      </w:r>
      <w:r>
        <w:rPr>
          <w:color w:val="343A36"/>
          <w:spacing w:val="-9"/>
          <w:w w:val="105"/>
        </w:rPr>
        <w:t xml:space="preserve"> </w:t>
      </w:r>
      <w:r>
        <w:rPr>
          <w:color w:val="343A36"/>
          <w:w w:val="105"/>
        </w:rPr>
        <w:t>requested</w:t>
      </w:r>
      <w:r>
        <w:rPr>
          <w:color w:val="343A36"/>
          <w:spacing w:val="-4"/>
          <w:w w:val="105"/>
        </w:rPr>
        <w:t xml:space="preserve"> </w:t>
      </w:r>
      <w:r>
        <w:rPr>
          <w:color w:val="343A36"/>
          <w:w w:val="105"/>
        </w:rPr>
        <w:t>that</w:t>
      </w:r>
      <w:r>
        <w:rPr>
          <w:color w:val="343A36"/>
          <w:spacing w:val="-13"/>
          <w:w w:val="105"/>
        </w:rPr>
        <w:t xml:space="preserve"> </w:t>
      </w:r>
      <w:r>
        <w:rPr>
          <w:color w:val="343A36"/>
          <w:w w:val="105"/>
        </w:rPr>
        <w:t>it</w:t>
      </w:r>
      <w:r>
        <w:rPr>
          <w:color w:val="343A36"/>
          <w:spacing w:val="-15"/>
          <w:w w:val="105"/>
        </w:rPr>
        <w:t xml:space="preserve"> </w:t>
      </w:r>
      <w:r>
        <w:rPr>
          <w:color w:val="343A36"/>
          <w:w w:val="105"/>
        </w:rPr>
        <w:t>be</w:t>
      </w:r>
      <w:r>
        <w:rPr>
          <w:color w:val="343A36"/>
          <w:spacing w:val="-22"/>
          <w:w w:val="105"/>
        </w:rPr>
        <w:t xml:space="preserve"> </w:t>
      </w:r>
      <w:r>
        <w:rPr>
          <w:color w:val="343A36"/>
          <w:w w:val="105"/>
        </w:rPr>
        <w:t>expedited.</w:t>
      </w:r>
      <w:r>
        <w:rPr>
          <w:color w:val="343A36"/>
          <w:spacing w:val="-1"/>
          <w:w w:val="105"/>
        </w:rPr>
        <w:t xml:space="preserve"> </w:t>
      </w:r>
      <w:r>
        <w:rPr>
          <w:color w:val="343A36"/>
          <w:w w:val="105"/>
        </w:rPr>
        <w:t>On</w:t>
      </w:r>
    </w:p>
    <w:p w14:paraId="3D49CA94" w14:textId="77777777" w:rsidR="002C53F9" w:rsidRDefault="002C53F9">
      <w:pPr>
        <w:pStyle w:val="BodyText"/>
        <w:rPr>
          <w:sz w:val="20"/>
        </w:rPr>
      </w:pPr>
    </w:p>
    <w:p w14:paraId="52ED5872" w14:textId="77777777" w:rsidR="002C53F9" w:rsidRDefault="002C53F9">
      <w:pPr>
        <w:pStyle w:val="BodyText"/>
        <w:rPr>
          <w:sz w:val="20"/>
        </w:rPr>
      </w:pPr>
    </w:p>
    <w:p w14:paraId="7666EE98" w14:textId="77777777" w:rsidR="002C53F9" w:rsidRDefault="00000000">
      <w:pPr>
        <w:pStyle w:val="BodyText"/>
        <w:spacing w:before="9"/>
        <w:rPr>
          <w:sz w:val="16"/>
        </w:rPr>
      </w:pPr>
      <w:r>
        <w:pict w14:anchorId="6352D2AC">
          <v:shape id="_x0000_s2051" style="position:absolute;margin-left:70.2pt;margin-top:11.85pt;width:145.2pt;height:.1pt;z-index:-251645952;mso-wrap-distance-left:0;mso-wrap-distance-right:0;mso-position-horizontal-relative:page" coordorigin="1404,237" coordsize="2904,0" path="m1404,237r2904,e" filled="f" strokeweight=".16953mm">
            <v:path arrowok="t"/>
            <w10:wrap type="topAndBottom" anchorx="page"/>
          </v:shape>
        </w:pict>
      </w:r>
    </w:p>
    <w:p w14:paraId="65DC2D9C" w14:textId="77777777" w:rsidR="002C53F9" w:rsidRDefault="00000000">
      <w:pPr>
        <w:pStyle w:val="BodyText"/>
        <w:tabs>
          <w:tab w:val="left" w:pos="1733"/>
          <w:tab w:val="left" w:pos="5535"/>
        </w:tabs>
        <w:spacing w:before="92" w:line="249" w:lineRule="auto"/>
        <w:ind w:left="1374" w:right="1773" w:hanging="3"/>
      </w:pPr>
      <w:r>
        <w:rPr>
          <w:color w:val="5D5E5D"/>
          <w:w w:val="105"/>
          <w:position w:val="7"/>
          <w:sz w:val="13"/>
        </w:rPr>
        <w:t>6</w:t>
      </w:r>
      <w:r>
        <w:rPr>
          <w:color w:val="5D5E5D"/>
          <w:w w:val="105"/>
          <w:position w:val="7"/>
          <w:sz w:val="13"/>
        </w:rPr>
        <w:tab/>
      </w:r>
      <w:r>
        <w:rPr>
          <w:color w:val="343A36"/>
          <w:w w:val="105"/>
        </w:rPr>
        <w:t>Joint</w:t>
      </w:r>
      <w:r>
        <w:rPr>
          <w:color w:val="343A36"/>
          <w:spacing w:val="-11"/>
          <w:w w:val="105"/>
        </w:rPr>
        <w:t xml:space="preserve"> </w:t>
      </w:r>
      <w:r>
        <w:rPr>
          <w:color w:val="343A36"/>
          <w:w w:val="105"/>
        </w:rPr>
        <w:t>letter</w:t>
      </w:r>
      <w:r>
        <w:rPr>
          <w:color w:val="343A36"/>
          <w:spacing w:val="-13"/>
          <w:w w:val="105"/>
        </w:rPr>
        <w:t xml:space="preserve"> </w:t>
      </w:r>
      <w:r>
        <w:rPr>
          <w:color w:val="343A36"/>
          <w:w w:val="105"/>
        </w:rPr>
        <w:t>to</w:t>
      </w:r>
      <w:r>
        <w:rPr>
          <w:color w:val="343A36"/>
          <w:spacing w:val="-14"/>
          <w:w w:val="105"/>
        </w:rPr>
        <w:t xml:space="preserve"> </w:t>
      </w:r>
      <w:r>
        <w:rPr>
          <w:color w:val="343A36"/>
          <w:w w:val="105"/>
        </w:rPr>
        <w:t>DOE</w:t>
      </w:r>
      <w:r>
        <w:rPr>
          <w:color w:val="343A36"/>
          <w:spacing w:val="-15"/>
          <w:w w:val="105"/>
        </w:rPr>
        <w:t xml:space="preserve"> </w:t>
      </w:r>
      <w:r>
        <w:rPr>
          <w:color w:val="343A36"/>
          <w:w w:val="105"/>
        </w:rPr>
        <w:t>Secretary</w:t>
      </w:r>
      <w:r>
        <w:rPr>
          <w:color w:val="343A36"/>
          <w:spacing w:val="-12"/>
          <w:w w:val="105"/>
        </w:rPr>
        <w:t xml:space="preserve"> </w:t>
      </w:r>
      <w:r>
        <w:rPr>
          <w:color w:val="343A36"/>
          <w:w w:val="105"/>
        </w:rPr>
        <w:t>Christopher</w:t>
      </w:r>
      <w:r>
        <w:rPr>
          <w:color w:val="343A36"/>
          <w:spacing w:val="-10"/>
          <w:w w:val="105"/>
        </w:rPr>
        <w:t xml:space="preserve"> </w:t>
      </w:r>
      <w:r>
        <w:rPr>
          <w:color w:val="343A36"/>
          <w:w w:val="105"/>
        </w:rPr>
        <w:t>Wright</w:t>
      </w:r>
      <w:r>
        <w:rPr>
          <w:color w:val="343A36"/>
          <w:spacing w:val="-9"/>
          <w:w w:val="105"/>
        </w:rPr>
        <w:t xml:space="preserve"> </w:t>
      </w:r>
      <w:r>
        <w:rPr>
          <w:color w:val="343A36"/>
          <w:w w:val="105"/>
        </w:rPr>
        <w:t>from</w:t>
      </w:r>
      <w:r>
        <w:rPr>
          <w:color w:val="343A36"/>
          <w:spacing w:val="-9"/>
          <w:w w:val="105"/>
        </w:rPr>
        <w:t xml:space="preserve"> </w:t>
      </w:r>
      <w:r>
        <w:rPr>
          <w:color w:val="343A36"/>
          <w:w w:val="105"/>
        </w:rPr>
        <w:t>Senator</w:t>
      </w:r>
      <w:r>
        <w:rPr>
          <w:color w:val="343A36"/>
          <w:spacing w:val="-6"/>
          <w:w w:val="105"/>
        </w:rPr>
        <w:t xml:space="preserve"> </w:t>
      </w:r>
      <w:r>
        <w:rPr>
          <w:color w:val="343A36"/>
          <w:w w:val="105"/>
        </w:rPr>
        <w:t>Elizabeth</w:t>
      </w:r>
      <w:r>
        <w:rPr>
          <w:color w:val="343A36"/>
          <w:spacing w:val="-12"/>
          <w:w w:val="105"/>
        </w:rPr>
        <w:t xml:space="preserve"> </w:t>
      </w:r>
      <w:r>
        <w:rPr>
          <w:color w:val="343A36"/>
          <w:w w:val="105"/>
        </w:rPr>
        <w:t>Warren</w:t>
      </w:r>
      <w:r>
        <w:rPr>
          <w:color w:val="343A36"/>
          <w:spacing w:val="-10"/>
          <w:w w:val="105"/>
        </w:rPr>
        <w:t xml:space="preserve"> </w:t>
      </w:r>
      <w:r>
        <w:rPr>
          <w:color w:val="343A36"/>
          <w:w w:val="105"/>
        </w:rPr>
        <w:t>and Representative</w:t>
      </w:r>
      <w:r>
        <w:rPr>
          <w:color w:val="343A36"/>
          <w:spacing w:val="-27"/>
          <w:w w:val="105"/>
        </w:rPr>
        <w:t xml:space="preserve"> </w:t>
      </w:r>
      <w:r>
        <w:rPr>
          <w:color w:val="343A36"/>
          <w:w w:val="105"/>
        </w:rPr>
        <w:t>John</w:t>
      </w:r>
      <w:r>
        <w:rPr>
          <w:color w:val="343A36"/>
          <w:spacing w:val="-16"/>
          <w:w w:val="105"/>
        </w:rPr>
        <w:t xml:space="preserve"> </w:t>
      </w:r>
      <w:r>
        <w:rPr>
          <w:color w:val="343A36"/>
          <w:w w:val="105"/>
        </w:rPr>
        <w:t>Garamendi,</w:t>
      </w:r>
      <w:r>
        <w:rPr>
          <w:color w:val="343A36"/>
          <w:spacing w:val="-6"/>
          <w:w w:val="105"/>
        </w:rPr>
        <w:t xml:space="preserve"> </w:t>
      </w:r>
      <w:r>
        <w:rPr>
          <w:color w:val="343A36"/>
          <w:w w:val="105"/>
        </w:rPr>
        <w:t>December</w:t>
      </w:r>
      <w:r>
        <w:rPr>
          <w:color w:val="343A36"/>
          <w:spacing w:val="-14"/>
          <w:w w:val="105"/>
        </w:rPr>
        <w:t xml:space="preserve"> </w:t>
      </w:r>
      <w:r>
        <w:rPr>
          <w:color w:val="343A36"/>
          <w:w w:val="105"/>
        </w:rPr>
        <w:t>16,</w:t>
      </w:r>
      <w:r>
        <w:rPr>
          <w:color w:val="343A36"/>
          <w:spacing w:val="-21"/>
          <w:w w:val="105"/>
        </w:rPr>
        <w:t xml:space="preserve"> </w:t>
      </w:r>
      <w:r>
        <w:rPr>
          <w:color w:val="343A36"/>
          <w:spacing w:val="-3"/>
          <w:w w:val="105"/>
        </w:rPr>
        <w:t>2025</w:t>
      </w:r>
      <w:r>
        <w:rPr>
          <w:color w:val="757474"/>
          <w:spacing w:val="-3"/>
          <w:w w:val="105"/>
        </w:rPr>
        <w:t>,</w:t>
      </w:r>
      <w:r>
        <w:rPr>
          <w:color w:val="757474"/>
          <w:spacing w:val="-20"/>
          <w:w w:val="105"/>
        </w:rPr>
        <w:t xml:space="preserve"> </w:t>
      </w:r>
      <w:r>
        <w:rPr>
          <w:color w:val="0560A5"/>
          <w:w w:val="105"/>
          <w:u w:val="thick" w:color="0560A5"/>
        </w:rPr>
        <w:t>htt</w:t>
      </w:r>
      <w:r>
        <w:rPr>
          <w:color w:val="23649A"/>
          <w:w w:val="105"/>
          <w:u w:val="thick" w:color="0560A5"/>
        </w:rPr>
        <w:t>p</w:t>
      </w:r>
      <w:r>
        <w:rPr>
          <w:color w:val="0560A5"/>
          <w:w w:val="105"/>
          <w:u w:val="thick" w:color="0560A5"/>
        </w:rPr>
        <w:t>s:</w:t>
      </w:r>
      <w:r>
        <w:rPr>
          <w:color w:val="75A1BD"/>
          <w:w w:val="105"/>
          <w:u w:val="thick" w:color="0560A5"/>
        </w:rPr>
        <w:t>//</w:t>
      </w:r>
      <w:hyperlink r:id="rId14">
        <w:r>
          <w:rPr>
            <w:color w:val="0560A5"/>
            <w:w w:val="105"/>
            <w:u w:val="thick" w:color="0560A5"/>
          </w:rPr>
          <w:t>www.warren.senate.</w:t>
        </w:r>
        <w:r>
          <w:rPr>
            <w:color w:val="23649A"/>
            <w:w w:val="105"/>
            <w:u w:val="thick" w:color="0560A5"/>
          </w:rPr>
          <w:t>g</w:t>
        </w:r>
        <w:r>
          <w:rPr>
            <w:color w:val="0560A5"/>
            <w:w w:val="105"/>
            <w:u w:val="thick" w:color="0560A5"/>
          </w:rPr>
          <w:t>ov</w:t>
        </w:r>
        <w:r>
          <w:rPr>
            <w:color w:val="75A1BD"/>
            <w:w w:val="105"/>
            <w:u w:val="thick" w:color="0560A5"/>
          </w:rPr>
          <w:t>/</w:t>
        </w:r>
        <w:r>
          <w:rPr>
            <w:color w:val="0560A5"/>
            <w:w w:val="105"/>
            <w:u w:val="thick" w:color="0560A5"/>
          </w:rPr>
          <w:t>w</w:t>
        </w:r>
        <w:r>
          <w:rPr>
            <w:color w:val="23649A"/>
            <w:w w:val="105"/>
            <w:u w:val="thick" w:color="0560A5"/>
          </w:rPr>
          <w:t>p</w:t>
        </w:r>
      </w:hyperlink>
      <w:r>
        <w:rPr>
          <w:color w:val="0560A5"/>
          <w:w w:val="105"/>
          <w:u w:val="thick" w:color="0560A5"/>
        </w:rPr>
        <w:t>­</w:t>
      </w:r>
      <w:r>
        <w:rPr>
          <w:color w:val="0560A5"/>
          <w:w w:val="105"/>
        </w:rPr>
        <w:t xml:space="preserve"> </w:t>
      </w:r>
      <w:r>
        <w:rPr>
          <w:color w:val="0560A5"/>
          <w:w w:val="105"/>
          <w:u w:val="thick" w:color="0560A5"/>
        </w:rPr>
        <w:t xml:space="preserve">content/u </w:t>
      </w:r>
      <w:proofErr w:type="spellStart"/>
      <w:r>
        <w:rPr>
          <w:color w:val="23649A"/>
          <w:w w:val="105"/>
          <w:u w:val="thick" w:color="0560A5"/>
        </w:rPr>
        <w:t>p</w:t>
      </w:r>
      <w:r>
        <w:rPr>
          <w:color w:val="0560A5"/>
          <w:w w:val="105"/>
          <w:u w:val="thick" w:color="0560A5"/>
        </w:rPr>
        <w:t>loads</w:t>
      </w:r>
      <w:proofErr w:type="spellEnd"/>
      <w:r>
        <w:rPr>
          <w:color w:val="75A1BD"/>
          <w:w w:val="105"/>
          <w:u w:val="thick" w:color="0560A5"/>
        </w:rPr>
        <w:t>/</w:t>
      </w:r>
      <w:r>
        <w:rPr>
          <w:color w:val="0560A5"/>
          <w:w w:val="105"/>
          <w:u w:val="thick" w:color="0560A5"/>
        </w:rPr>
        <w:t>media/doc</w:t>
      </w:r>
      <w:r>
        <w:rPr>
          <w:color w:val="75A1BD"/>
          <w:w w:val="105"/>
          <w:u w:val="thick" w:color="0560A5"/>
        </w:rPr>
        <w:t>/</w:t>
      </w:r>
      <w:r>
        <w:rPr>
          <w:color w:val="0560A5"/>
          <w:w w:val="105"/>
          <w:u w:val="thick" w:color="0560A5"/>
        </w:rPr>
        <w:t>letter</w:t>
      </w:r>
      <w:r>
        <w:rPr>
          <w:color w:val="0560A5"/>
          <w:spacing w:val="16"/>
          <w:w w:val="105"/>
          <w:u w:val="thick" w:color="0560A5"/>
        </w:rPr>
        <w:t xml:space="preserve"> </w:t>
      </w:r>
      <w:r>
        <w:rPr>
          <w:color w:val="0560A5"/>
          <w:w w:val="105"/>
          <w:u w:val="thick" w:color="0560A5"/>
        </w:rPr>
        <w:t>to</w:t>
      </w:r>
      <w:r>
        <w:rPr>
          <w:color w:val="0560A5"/>
          <w:spacing w:val="32"/>
          <w:w w:val="105"/>
          <w:u w:val="thick" w:color="0560A5"/>
        </w:rPr>
        <w:t xml:space="preserve"> </w:t>
      </w:r>
      <w:r>
        <w:rPr>
          <w:color w:val="0560A5"/>
          <w:w w:val="105"/>
          <w:u w:val="thick" w:color="0560A5"/>
        </w:rPr>
        <w:t>doe</w:t>
      </w:r>
      <w:r>
        <w:rPr>
          <w:color w:val="0560A5"/>
          <w:w w:val="105"/>
        </w:rPr>
        <w:tab/>
      </w:r>
      <w:proofErr w:type="spellStart"/>
      <w:r>
        <w:rPr>
          <w:color w:val="0560A5"/>
          <w:w w:val="105"/>
          <w:u w:val="thick" w:color="0560A5"/>
        </w:rPr>
        <w:t>nnsa</w:t>
      </w:r>
      <w:proofErr w:type="spellEnd"/>
      <w:r>
        <w:rPr>
          <w:color w:val="0560A5"/>
          <w:w w:val="105"/>
          <w:u w:val="thick" w:color="0560A5"/>
        </w:rPr>
        <w:t xml:space="preserve"> re </w:t>
      </w:r>
      <w:r>
        <w:rPr>
          <w:color w:val="23649A"/>
          <w:w w:val="105"/>
          <w:u w:val="thick" w:color="0560A5"/>
        </w:rPr>
        <w:t>p</w:t>
      </w:r>
      <w:r>
        <w:rPr>
          <w:color w:val="0560A5"/>
          <w:w w:val="105"/>
          <w:u w:val="thick" w:color="0560A5"/>
        </w:rPr>
        <w:t xml:space="preserve">it </w:t>
      </w:r>
      <w:r>
        <w:rPr>
          <w:color w:val="23649A"/>
          <w:w w:val="105"/>
          <w:u w:val="thick" w:color="0560A5"/>
        </w:rPr>
        <w:t>p</w:t>
      </w:r>
      <w:r>
        <w:rPr>
          <w:color w:val="0560A5"/>
          <w:w w:val="105"/>
          <w:u w:val="thick" w:color="0560A5"/>
        </w:rPr>
        <w:t>roduction</w:t>
      </w:r>
      <w:r>
        <w:rPr>
          <w:color w:val="0560A5"/>
          <w:spacing w:val="29"/>
          <w:w w:val="105"/>
          <w:u w:val="thick" w:color="0560A5"/>
        </w:rPr>
        <w:t xml:space="preserve"> </w:t>
      </w:r>
      <w:r>
        <w:rPr>
          <w:color w:val="0560A5"/>
          <w:w w:val="105"/>
          <w:u w:val="thick" w:color="0560A5"/>
        </w:rPr>
        <w:t>mismana</w:t>
      </w:r>
      <w:r>
        <w:rPr>
          <w:color w:val="23649A"/>
          <w:w w:val="105"/>
          <w:u w:val="thick" w:color="0560A5"/>
        </w:rPr>
        <w:t>g</w:t>
      </w:r>
      <w:r>
        <w:rPr>
          <w:color w:val="0560A5"/>
          <w:w w:val="105"/>
          <w:u w:val="thick" w:color="0560A5"/>
        </w:rPr>
        <w:t>ement.</w:t>
      </w:r>
      <w:r>
        <w:rPr>
          <w:color w:val="23649A"/>
          <w:w w:val="105"/>
          <w:u w:val="thick" w:color="0560A5"/>
        </w:rPr>
        <w:t>p</w:t>
      </w:r>
      <w:r>
        <w:rPr>
          <w:color w:val="0560A5"/>
          <w:w w:val="105"/>
          <w:u w:val="thick" w:color="0560A5"/>
        </w:rPr>
        <w:t>df</w:t>
      </w:r>
    </w:p>
    <w:p w14:paraId="4ACEA532" w14:textId="77777777" w:rsidR="002C53F9" w:rsidRDefault="00000000">
      <w:pPr>
        <w:pStyle w:val="BodyText"/>
        <w:tabs>
          <w:tab w:val="left" w:pos="1739"/>
        </w:tabs>
        <w:spacing w:before="2" w:line="274" w:lineRule="exact"/>
        <w:ind w:left="1374" w:right="1481" w:firstLine="1"/>
      </w:pPr>
      <w:r>
        <w:rPr>
          <w:rFonts w:ascii="Arial"/>
          <w:color w:val="757474"/>
          <w:w w:val="105"/>
          <w:position w:val="9"/>
          <w:sz w:val="15"/>
        </w:rPr>
        <w:t>7</w:t>
      </w:r>
      <w:r>
        <w:rPr>
          <w:rFonts w:ascii="Arial"/>
          <w:color w:val="757474"/>
          <w:w w:val="105"/>
          <w:position w:val="9"/>
          <w:sz w:val="15"/>
        </w:rPr>
        <w:tab/>
      </w:r>
      <w:r>
        <w:rPr>
          <w:color w:val="343A36"/>
          <w:w w:val="105"/>
        </w:rPr>
        <w:t>DOE</w:t>
      </w:r>
      <w:r>
        <w:rPr>
          <w:color w:val="8A8A8C"/>
          <w:w w:val="105"/>
        </w:rPr>
        <w:t>/</w:t>
      </w:r>
      <w:r>
        <w:rPr>
          <w:color w:val="343A36"/>
          <w:w w:val="105"/>
        </w:rPr>
        <w:t>EIS-0573</w:t>
      </w:r>
      <w:r>
        <w:rPr>
          <w:color w:val="757474"/>
          <w:w w:val="105"/>
        </w:rPr>
        <w:t>,</w:t>
      </w:r>
      <w:r>
        <w:rPr>
          <w:color w:val="757474"/>
          <w:spacing w:val="-26"/>
          <w:w w:val="105"/>
        </w:rPr>
        <w:t xml:space="preserve"> </w:t>
      </w:r>
      <w:r>
        <w:rPr>
          <w:color w:val="343A36"/>
          <w:w w:val="105"/>
        </w:rPr>
        <w:t>NNSA,</w:t>
      </w:r>
      <w:r>
        <w:rPr>
          <w:color w:val="343A36"/>
          <w:spacing w:val="-26"/>
          <w:w w:val="105"/>
        </w:rPr>
        <w:t xml:space="preserve"> </w:t>
      </w:r>
      <w:r>
        <w:rPr>
          <w:color w:val="343A36"/>
          <w:w w:val="105"/>
        </w:rPr>
        <w:t>April</w:t>
      </w:r>
      <w:r>
        <w:rPr>
          <w:color w:val="343A36"/>
          <w:spacing w:val="-19"/>
          <w:w w:val="105"/>
        </w:rPr>
        <w:t xml:space="preserve"> </w:t>
      </w:r>
      <w:r>
        <w:rPr>
          <w:color w:val="343A36"/>
          <w:w w:val="105"/>
        </w:rPr>
        <w:t>2026,</w:t>
      </w:r>
      <w:r>
        <w:rPr>
          <w:color w:val="343A36"/>
          <w:spacing w:val="-18"/>
          <w:w w:val="105"/>
        </w:rPr>
        <w:t xml:space="preserve"> </w:t>
      </w:r>
      <w:r>
        <w:rPr>
          <w:color w:val="343A36"/>
          <w:w w:val="105"/>
        </w:rPr>
        <w:t>p.</w:t>
      </w:r>
      <w:r>
        <w:rPr>
          <w:color w:val="343A36"/>
          <w:spacing w:val="-23"/>
          <w:w w:val="105"/>
        </w:rPr>
        <w:t xml:space="preserve"> </w:t>
      </w:r>
      <w:r>
        <w:rPr>
          <w:color w:val="343A36"/>
          <w:w w:val="105"/>
        </w:rPr>
        <w:t>2-4,</w:t>
      </w:r>
      <w:r>
        <w:rPr>
          <w:color w:val="343A36"/>
          <w:spacing w:val="-25"/>
          <w:w w:val="105"/>
        </w:rPr>
        <w:t xml:space="preserve"> </w:t>
      </w:r>
      <w:r>
        <w:rPr>
          <w:color w:val="0560A5"/>
          <w:w w:val="105"/>
          <w:u w:val="thick" w:color="0560A5"/>
        </w:rPr>
        <w:t>htt</w:t>
      </w:r>
      <w:r>
        <w:rPr>
          <w:color w:val="23649A"/>
          <w:w w:val="105"/>
          <w:u w:val="thick" w:color="0560A5"/>
        </w:rPr>
        <w:t>p</w:t>
      </w:r>
      <w:r>
        <w:rPr>
          <w:color w:val="0560A5"/>
          <w:w w:val="105"/>
          <w:u w:val="thick" w:color="0560A5"/>
        </w:rPr>
        <w:t>s:</w:t>
      </w:r>
      <w:r>
        <w:rPr>
          <w:color w:val="75A1BD"/>
          <w:w w:val="105"/>
          <w:u w:val="thick" w:color="0560A5"/>
        </w:rPr>
        <w:t>//</w:t>
      </w:r>
      <w:hyperlink r:id="rId15">
        <w:r>
          <w:rPr>
            <w:color w:val="0560A5"/>
            <w:w w:val="105"/>
            <w:u w:val="thick" w:color="0560A5"/>
          </w:rPr>
          <w:t>www.ener</w:t>
        </w:r>
        <w:r>
          <w:rPr>
            <w:color w:val="23649A"/>
            <w:w w:val="105"/>
            <w:u w:val="thick" w:color="0560A5"/>
          </w:rPr>
          <w:t>gy</w:t>
        </w:r>
        <w:r>
          <w:rPr>
            <w:color w:val="0560A5"/>
            <w:w w:val="105"/>
            <w:u w:val="thick" w:color="0560A5"/>
          </w:rPr>
          <w:t>.</w:t>
        </w:r>
        <w:r>
          <w:rPr>
            <w:color w:val="23649A"/>
            <w:w w:val="105"/>
            <w:u w:val="thick" w:color="0560A5"/>
          </w:rPr>
          <w:t>g</w:t>
        </w:r>
        <w:r>
          <w:rPr>
            <w:color w:val="0560A5"/>
            <w:w w:val="105"/>
            <w:u w:val="thick" w:color="0560A5"/>
          </w:rPr>
          <w:t>ov</w:t>
        </w:r>
        <w:r>
          <w:rPr>
            <w:color w:val="75A1BD"/>
            <w:w w:val="105"/>
            <w:u w:val="thick" w:color="0560A5"/>
          </w:rPr>
          <w:t>/</w:t>
        </w:r>
        <w:r>
          <w:rPr>
            <w:color w:val="0560A5"/>
            <w:w w:val="105"/>
            <w:u w:val="thick" w:color="0560A5"/>
          </w:rPr>
          <w:t>ne</w:t>
        </w:r>
        <w:r>
          <w:rPr>
            <w:color w:val="23649A"/>
            <w:w w:val="105"/>
            <w:u w:val="thick" w:color="0560A5"/>
          </w:rPr>
          <w:t>p</w:t>
        </w:r>
        <w:r>
          <w:rPr>
            <w:color w:val="0560A5"/>
            <w:w w:val="105"/>
            <w:u w:val="thick" w:color="0560A5"/>
          </w:rPr>
          <w:t>a/articles</w:t>
        </w:r>
        <w:r>
          <w:rPr>
            <w:color w:val="75A1BD"/>
            <w:w w:val="105"/>
            <w:u w:val="thick" w:color="0560A5"/>
          </w:rPr>
          <w:t>/</w:t>
        </w:r>
        <w:r>
          <w:rPr>
            <w:color w:val="0560A5"/>
            <w:w w:val="105"/>
            <w:u w:val="thick" w:color="0560A5"/>
          </w:rPr>
          <w:t>doeeis-</w:t>
        </w:r>
      </w:hyperlink>
      <w:r>
        <w:rPr>
          <w:color w:val="0560A5"/>
          <w:w w:val="105"/>
        </w:rPr>
        <w:t xml:space="preserve"> </w:t>
      </w:r>
      <w:r>
        <w:rPr>
          <w:color w:val="0560A5"/>
          <w:w w:val="105"/>
          <w:u w:val="thick" w:color="0560A5"/>
        </w:rPr>
        <w:t>0573-draft-environmental-im</w:t>
      </w:r>
      <w:r>
        <w:rPr>
          <w:color w:val="23649A"/>
          <w:w w:val="105"/>
          <w:u w:val="thick" w:color="0560A5"/>
        </w:rPr>
        <w:t>p</w:t>
      </w:r>
      <w:r>
        <w:rPr>
          <w:color w:val="0560A5"/>
          <w:w w:val="105"/>
          <w:u w:val="thick" w:color="0560A5"/>
        </w:rPr>
        <w:t>act-statement-a</w:t>
      </w:r>
      <w:r>
        <w:rPr>
          <w:color w:val="23649A"/>
          <w:w w:val="105"/>
          <w:u w:val="thick" w:color="0560A5"/>
        </w:rPr>
        <w:t>p</w:t>
      </w:r>
      <w:r>
        <w:rPr>
          <w:color w:val="0560A5"/>
          <w:w w:val="105"/>
          <w:u w:val="thick" w:color="0560A5"/>
        </w:rPr>
        <w:t>ril-2026</w:t>
      </w:r>
    </w:p>
    <w:p w14:paraId="74A43BBD" w14:textId="77777777" w:rsidR="002C53F9" w:rsidRDefault="002C53F9">
      <w:pPr>
        <w:spacing w:line="274" w:lineRule="exact"/>
        <w:sectPr w:rsidR="002C53F9">
          <w:pgSz w:w="12240" w:h="15840"/>
          <w:pgMar w:top="1460" w:right="460" w:bottom="1120" w:left="40" w:header="0" w:footer="909" w:gutter="0"/>
          <w:cols w:space="720"/>
        </w:sectPr>
      </w:pPr>
    </w:p>
    <w:p w14:paraId="5B94B3ED" w14:textId="77777777" w:rsidR="002C53F9" w:rsidRDefault="00000000">
      <w:pPr>
        <w:pStyle w:val="BodyText"/>
        <w:spacing w:before="78" w:line="249" w:lineRule="auto"/>
        <w:ind w:left="1395" w:right="1004" w:firstLine="4"/>
        <w:jc w:val="both"/>
      </w:pPr>
      <w:r>
        <w:rPr>
          <w:color w:val="363B36"/>
          <w:w w:val="105"/>
        </w:rPr>
        <w:lastRenderedPageBreak/>
        <w:t>April 6, 2026</w:t>
      </w:r>
      <w:r>
        <w:rPr>
          <w:color w:val="727272"/>
          <w:w w:val="105"/>
        </w:rPr>
        <w:t xml:space="preserve">, </w:t>
      </w:r>
      <w:r>
        <w:rPr>
          <w:color w:val="363B36"/>
          <w:w w:val="105"/>
        </w:rPr>
        <w:t>DOE denied the request for expedition and gave no indication when the special study might be released. There have been no further responses from DOE since then.</w:t>
      </w:r>
    </w:p>
    <w:p w14:paraId="72C76515" w14:textId="77777777" w:rsidR="002C53F9" w:rsidRDefault="002C53F9">
      <w:pPr>
        <w:pStyle w:val="BodyText"/>
        <w:spacing w:before="3"/>
      </w:pPr>
    </w:p>
    <w:p w14:paraId="667DDC99" w14:textId="77777777" w:rsidR="002C53F9" w:rsidRDefault="00000000">
      <w:pPr>
        <w:pStyle w:val="Heading1"/>
        <w:numPr>
          <w:ilvl w:val="0"/>
          <w:numId w:val="3"/>
        </w:numPr>
        <w:tabs>
          <w:tab w:val="left" w:pos="2113"/>
          <w:tab w:val="left" w:pos="2114"/>
        </w:tabs>
        <w:ind w:left="2113"/>
        <w:rPr>
          <w:color w:val="363B36"/>
          <w:sz w:val="24"/>
        </w:rPr>
      </w:pPr>
      <w:r>
        <w:rPr>
          <w:color w:val="363B36"/>
          <w:w w:val="105"/>
        </w:rPr>
        <w:t>LANL's New Probabilistic Seismic Hazard</w:t>
      </w:r>
      <w:r>
        <w:rPr>
          <w:color w:val="363B36"/>
          <w:spacing w:val="-32"/>
          <w:w w:val="105"/>
        </w:rPr>
        <w:t xml:space="preserve"> </w:t>
      </w:r>
      <w:r>
        <w:rPr>
          <w:color w:val="363B36"/>
          <w:w w:val="105"/>
        </w:rPr>
        <w:t>Analysis</w:t>
      </w:r>
    </w:p>
    <w:p w14:paraId="0584D119" w14:textId="77777777" w:rsidR="002C53F9" w:rsidRDefault="002C53F9">
      <w:pPr>
        <w:pStyle w:val="BodyText"/>
        <w:spacing w:before="10"/>
        <w:rPr>
          <w:b/>
          <w:sz w:val="24"/>
        </w:rPr>
      </w:pPr>
    </w:p>
    <w:p w14:paraId="535654B1" w14:textId="77777777" w:rsidR="002C53F9" w:rsidRDefault="00000000">
      <w:pPr>
        <w:pStyle w:val="BodyText"/>
        <w:spacing w:line="249" w:lineRule="auto"/>
        <w:ind w:left="1388" w:right="990" w:firstLine="4"/>
        <w:jc w:val="both"/>
      </w:pPr>
      <w:r>
        <w:rPr>
          <w:color w:val="363B36"/>
          <w:w w:val="105"/>
        </w:rPr>
        <w:t xml:space="preserve">DOE Order 420.1C </w:t>
      </w:r>
      <w:r>
        <w:rPr>
          <w:i/>
          <w:color w:val="363B36"/>
          <w:w w:val="105"/>
        </w:rPr>
        <w:t xml:space="preserve">(Facility Safety) </w:t>
      </w:r>
      <w:r>
        <w:rPr>
          <w:color w:val="363B36"/>
          <w:w w:val="105"/>
        </w:rPr>
        <w:t>requires that all Management and Operating (M&amp;O) contractors review and, if necessary, update the site-specific seismic hazard assessments at least every 10 years. This has potentially serious impacts because federal regulations require that if a new or updated PSHA demonstrates that the seismic hazard has increased beyond the existing facility</w:t>
      </w:r>
      <w:r>
        <w:rPr>
          <w:color w:val="363B36"/>
          <w:spacing w:val="-8"/>
          <w:w w:val="105"/>
        </w:rPr>
        <w:t xml:space="preserve"> </w:t>
      </w:r>
      <w:r>
        <w:rPr>
          <w:color w:val="363B36"/>
          <w:w w:val="105"/>
        </w:rPr>
        <w:t>design</w:t>
      </w:r>
      <w:r>
        <w:rPr>
          <w:color w:val="363B36"/>
          <w:spacing w:val="-7"/>
          <w:w w:val="105"/>
        </w:rPr>
        <w:t xml:space="preserve"> </w:t>
      </w:r>
      <w:r>
        <w:rPr>
          <w:color w:val="363B36"/>
          <w:w w:val="105"/>
        </w:rPr>
        <w:t>basis,</w:t>
      </w:r>
      <w:r>
        <w:rPr>
          <w:color w:val="363B36"/>
          <w:spacing w:val="-1"/>
          <w:w w:val="105"/>
        </w:rPr>
        <w:t xml:space="preserve"> </w:t>
      </w:r>
      <w:r>
        <w:rPr>
          <w:color w:val="363B36"/>
          <w:w w:val="105"/>
        </w:rPr>
        <w:t>LANL</w:t>
      </w:r>
      <w:r>
        <w:rPr>
          <w:color w:val="363B36"/>
          <w:spacing w:val="-12"/>
          <w:w w:val="105"/>
        </w:rPr>
        <w:t xml:space="preserve"> </w:t>
      </w:r>
      <w:r>
        <w:rPr>
          <w:color w:val="363B36"/>
          <w:w w:val="105"/>
        </w:rPr>
        <w:t>must</w:t>
      </w:r>
      <w:r>
        <w:rPr>
          <w:color w:val="363B36"/>
          <w:spacing w:val="-4"/>
          <w:w w:val="105"/>
        </w:rPr>
        <w:t xml:space="preserve"> </w:t>
      </w:r>
      <w:r>
        <w:rPr>
          <w:color w:val="363B36"/>
          <w:w w:val="105"/>
        </w:rPr>
        <w:t>trigger</w:t>
      </w:r>
      <w:r>
        <w:rPr>
          <w:color w:val="363B36"/>
          <w:spacing w:val="-2"/>
          <w:w w:val="105"/>
        </w:rPr>
        <w:t xml:space="preserve"> </w:t>
      </w:r>
      <w:r>
        <w:rPr>
          <w:color w:val="363B36"/>
          <w:w w:val="105"/>
        </w:rPr>
        <w:t>the</w:t>
      </w:r>
      <w:r>
        <w:rPr>
          <w:color w:val="363B36"/>
          <w:spacing w:val="-11"/>
          <w:w w:val="105"/>
        </w:rPr>
        <w:t xml:space="preserve"> </w:t>
      </w:r>
      <w:r>
        <w:rPr>
          <w:color w:val="363B36"/>
          <w:w w:val="105"/>
        </w:rPr>
        <w:t>Unreviewed</w:t>
      </w:r>
      <w:r>
        <w:rPr>
          <w:color w:val="363B36"/>
          <w:spacing w:val="9"/>
          <w:w w:val="105"/>
        </w:rPr>
        <w:t xml:space="preserve"> </w:t>
      </w:r>
      <w:r>
        <w:rPr>
          <w:color w:val="363B36"/>
          <w:w w:val="105"/>
        </w:rPr>
        <w:t>Safety</w:t>
      </w:r>
      <w:r>
        <w:rPr>
          <w:color w:val="363B36"/>
          <w:spacing w:val="-3"/>
          <w:w w:val="105"/>
        </w:rPr>
        <w:t xml:space="preserve"> </w:t>
      </w:r>
      <w:r>
        <w:rPr>
          <w:color w:val="363B36"/>
          <w:w w:val="105"/>
        </w:rPr>
        <w:t>Question</w:t>
      </w:r>
      <w:r>
        <w:rPr>
          <w:color w:val="363B36"/>
          <w:spacing w:val="1"/>
          <w:w w:val="105"/>
        </w:rPr>
        <w:t xml:space="preserve"> </w:t>
      </w:r>
      <w:r>
        <w:rPr>
          <w:color w:val="363B36"/>
          <w:w w:val="105"/>
        </w:rPr>
        <w:t>process.</w:t>
      </w:r>
      <w:r>
        <w:rPr>
          <w:color w:val="363B36"/>
          <w:spacing w:val="-2"/>
          <w:w w:val="105"/>
        </w:rPr>
        <w:t xml:space="preserve"> </w:t>
      </w:r>
      <w:r>
        <w:rPr>
          <w:i/>
          <w:color w:val="363B36"/>
          <w:w w:val="105"/>
        </w:rPr>
        <w:t>See</w:t>
      </w:r>
      <w:r>
        <w:rPr>
          <w:i/>
          <w:color w:val="363B36"/>
          <w:spacing w:val="-3"/>
          <w:w w:val="105"/>
        </w:rPr>
        <w:t xml:space="preserve"> </w:t>
      </w:r>
      <w:r>
        <w:rPr>
          <w:color w:val="363B36"/>
          <w:w w:val="105"/>
        </w:rPr>
        <w:t>10</w:t>
      </w:r>
      <w:r>
        <w:rPr>
          <w:color w:val="363B36"/>
          <w:spacing w:val="-9"/>
          <w:w w:val="105"/>
        </w:rPr>
        <w:t xml:space="preserve"> </w:t>
      </w:r>
      <w:r>
        <w:rPr>
          <w:color w:val="363B36"/>
          <w:w w:val="105"/>
        </w:rPr>
        <w:t>C.F.R.</w:t>
      </w:r>
    </w:p>
    <w:p w14:paraId="31FBF560" w14:textId="77777777" w:rsidR="002C53F9" w:rsidRDefault="00000000">
      <w:pPr>
        <w:pStyle w:val="BodyText"/>
        <w:spacing w:before="9" w:line="249" w:lineRule="auto"/>
        <w:ind w:left="1390" w:right="1005" w:hanging="2"/>
        <w:jc w:val="both"/>
      </w:pPr>
      <w:r>
        <w:rPr>
          <w:color w:val="363B36"/>
          <w:w w:val="105"/>
        </w:rPr>
        <w:t>§§ 830.203, 830.204. This requires an evaluation of whether the existing Documented Safety Analysis (DSA) remains bounding and whether mitigation measures are necessary.</w:t>
      </w:r>
    </w:p>
    <w:p w14:paraId="2A012D02" w14:textId="77777777" w:rsidR="002C53F9" w:rsidRDefault="002C53F9">
      <w:pPr>
        <w:pStyle w:val="BodyText"/>
        <w:rPr>
          <w:sz w:val="24"/>
        </w:rPr>
      </w:pPr>
    </w:p>
    <w:p w14:paraId="0A2863FF" w14:textId="77777777" w:rsidR="002C53F9" w:rsidRDefault="00000000">
      <w:pPr>
        <w:pStyle w:val="BodyText"/>
        <w:ind w:left="1385"/>
        <w:jc w:val="both"/>
      </w:pPr>
      <w:r>
        <w:rPr>
          <w:color w:val="363B36"/>
          <w:w w:val="105"/>
        </w:rPr>
        <w:t>The pertinent section of the draft PEIS states as follows:</w:t>
      </w:r>
    </w:p>
    <w:p w14:paraId="4A90DEF0" w14:textId="77777777" w:rsidR="002C53F9" w:rsidRDefault="002C53F9">
      <w:pPr>
        <w:pStyle w:val="BodyText"/>
        <w:spacing w:before="1"/>
        <w:rPr>
          <w:sz w:val="28"/>
        </w:rPr>
      </w:pPr>
    </w:p>
    <w:p w14:paraId="32C58AF5" w14:textId="77777777" w:rsidR="002C53F9" w:rsidRDefault="00000000">
      <w:pPr>
        <w:pStyle w:val="BodyText"/>
        <w:spacing w:line="201" w:lineRule="auto"/>
        <w:ind w:left="2102" w:right="1717" w:firstLine="4"/>
        <w:jc w:val="both"/>
      </w:pPr>
      <w:r>
        <w:rPr>
          <w:color w:val="363B36"/>
          <w:w w:val="105"/>
        </w:rPr>
        <w:t xml:space="preserve">As the ongoing and future upgrades to modernize and extend the life of PF-4 are completed, PF-4 will continue </w:t>
      </w:r>
      <w:r>
        <w:rPr>
          <w:rFonts w:ascii="Arial"/>
          <w:color w:val="363B36"/>
          <w:w w:val="105"/>
          <w:sz w:val="30"/>
        </w:rPr>
        <w:t xml:space="preserve">to </w:t>
      </w:r>
      <w:r>
        <w:rPr>
          <w:color w:val="363B36"/>
          <w:w w:val="105"/>
        </w:rPr>
        <w:t>effectively conduct mission-related operations</w:t>
      </w:r>
    </w:p>
    <w:p w14:paraId="5F70B6D0" w14:textId="77777777" w:rsidR="002C53F9" w:rsidRDefault="00000000">
      <w:pPr>
        <w:pStyle w:val="BodyText"/>
        <w:spacing w:before="11" w:line="249" w:lineRule="auto"/>
        <w:ind w:left="2100" w:right="1720" w:firstLine="1"/>
        <w:jc w:val="both"/>
        <w:rPr>
          <w:sz w:val="15"/>
        </w:rPr>
      </w:pPr>
      <w:r>
        <w:rPr>
          <w:color w:val="363B36"/>
          <w:w w:val="105"/>
        </w:rPr>
        <w:t>safely</w:t>
      </w:r>
      <w:r>
        <w:rPr>
          <w:color w:val="363B36"/>
          <w:spacing w:val="-17"/>
          <w:w w:val="105"/>
        </w:rPr>
        <w:t xml:space="preserve"> </w:t>
      </w:r>
      <w:r>
        <w:rPr>
          <w:color w:val="363B36"/>
          <w:w w:val="105"/>
        </w:rPr>
        <w:t>and</w:t>
      </w:r>
      <w:r>
        <w:rPr>
          <w:color w:val="363B36"/>
          <w:spacing w:val="-11"/>
          <w:w w:val="105"/>
        </w:rPr>
        <w:t xml:space="preserve"> </w:t>
      </w:r>
      <w:r>
        <w:rPr>
          <w:color w:val="363B36"/>
          <w:w w:val="105"/>
        </w:rPr>
        <w:t>securely</w:t>
      </w:r>
      <w:r>
        <w:rPr>
          <w:color w:val="363B36"/>
          <w:spacing w:val="-7"/>
          <w:w w:val="105"/>
        </w:rPr>
        <w:t xml:space="preserve"> </w:t>
      </w:r>
      <w:r>
        <w:rPr>
          <w:color w:val="363B36"/>
          <w:w w:val="105"/>
        </w:rPr>
        <w:t>into</w:t>
      </w:r>
      <w:r>
        <w:rPr>
          <w:color w:val="363B36"/>
          <w:spacing w:val="-15"/>
          <w:w w:val="105"/>
        </w:rPr>
        <w:t xml:space="preserve"> </w:t>
      </w:r>
      <w:r>
        <w:rPr>
          <w:color w:val="363B36"/>
          <w:w w:val="105"/>
        </w:rPr>
        <w:t>the</w:t>
      </w:r>
      <w:r>
        <w:rPr>
          <w:color w:val="363B36"/>
          <w:spacing w:val="-20"/>
          <w:w w:val="105"/>
        </w:rPr>
        <w:t xml:space="preserve"> </w:t>
      </w:r>
      <w:r>
        <w:rPr>
          <w:color w:val="363B36"/>
          <w:w w:val="105"/>
        </w:rPr>
        <w:t>foreseeable</w:t>
      </w:r>
      <w:r>
        <w:rPr>
          <w:color w:val="363B36"/>
          <w:spacing w:val="-9"/>
          <w:w w:val="105"/>
        </w:rPr>
        <w:t xml:space="preserve"> </w:t>
      </w:r>
      <w:r>
        <w:rPr>
          <w:color w:val="363B36"/>
          <w:w w:val="105"/>
        </w:rPr>
        <w:t>future</w:t>
      </w:r>
      <w:r>
        <w:rPr>
          <w:color w:val="363B36"/>
          <w:spacing w:val="-16"/>
          <w:w w:val="105"/>
        </w:rPr>
        <w:t xml:space="preserve"> </w:t>
      </w:r>
      <w:r>
        <w:rPr>
          <w:color w:val="363B36"/>
          <w:w w:val="105"/>
        </w:rPr>
        <w:t>(NNSA</w:t>
      </w:r>
      <w:r>
        <w:rPr>
          <w:color w:val="363B36"/>
          <w:spacing w:val="-20"/>
          <w:w w:val="105"/>
        </w:rPr>
        <w:t xml:space="preserve"> </w:t>
      </w:r>
      <w:r>
        <w:rPr>
          <w:color w:val="363B36"/>
          <w:w w:val="105"/>
        </w:rPr>
        <w:t>2019).</w:t>
      </w:r>
      <w:r>
        <w:rPr>
          <w:color w:val="363B36"/>
          <w:spacing w:val="-21"/>
          <w:w w:val="105"/>
        </w:rPr>
        <w:t xml:space="preserve"> </w:t>
      </w:r>
      <w:r>
        <w:rPr>
          <w:color w:val="363B36"/>
          <w:w w:val="105"/>
        </w:rPr>
        <w:t>The</w:t>
      </w:r>
      <w:r>
        <w:rPr>
          <w:color w:val="363B36"/>
          <w:spacing w:val="-13"/>
          <w:w w:val="105"/>
        </w:rPr>
        <w:t xml:space="preserve"> </w:t>
      </w:r>
      <w:r>
        <w:rPr>
          <w:color w:val="363B36"/>
          <w:w w:val="105"/>
        </w:rPr>
        <w:t>Defense</w:t>
      </w:r>
      <w:r>
        <w:rPr>
          <w:color w:val="363B36"/>
          <w:spacing w:val="-11"/>
          <w:w w:val="105"/>
        </w:rPr>
        <w:t xml:space="preserve"> </w:t>
      </w:r>
      <w:r>
        <w:rPr>
          <w:color w:val="363B36"/>
          <w:w w:val="105"/>
        </w:rPr>
        <w:t>Nuclear Facilities Safety Board (DNFSB) has been engaged with NNSA on seismic safety of PF-4 since the Laboratory first identified elevated potential seismic hazards in 2009. In an August 2023 letter, DNFSB acknowledged that the Laboratory completed</w:t>
      </w:r>
      <w:r>
        <w:rPr>
          <w:color w:val="363B36"/>
          <w:spacing w:val="-6"/>
          <w:w w:val="105"/>
        </w:rPr>
        <w:t xml:space="preserve"> </w:t>
      </w:r>
      <w:r>
        <w:rPr>
          <w:color w:val="363B36"/>
          <w:w w:val="105"/>
        </w:rPr>
        <w:t>a</w:t>
      </w:r>
      <w:r>
        <w:rPr>
          <w:color w:val="363B36"/>
          <w:spacing w:val="-12"/>
          <w:w w:val="105"/>
        </w:rPr>
        <w:t xml:space="preserve"> </w:t>
      </w:r>
      <w:r>
        <w:rPr>
          <w:color w:val="363B36"/>
          <w:w w:val="105"/>
        </w:rPr>
        <w:t>probabilistic</w:t>
      </w:r>
      <w:r>
        <w:rPr>
          <w:color w:val="363B36"/>
          <w:spacing w:val="-13"/>
          <w:w w:val="105"/>
        </w:rPr>
        <w:t xml:space="preserve"> </w:t>
      </w:r>
      <w:r>
        <w:rPr>
          <w:color w:val="363B36"/>
          <w:w w:val="105"/>
        </w:rPr>
        <w:t>risk</w:t>
      </w:r>
      <w:r>
        <w:rPr>
          <w:color w:val="363B36"/>
          <w:spacing w:val="-11"/>
          <w:w w:val="105"/>
        </w:rPr>
        <w:t xml:space="preserve"> </w:t>
      </w:r>
      <w:r>
        <w:rPr>
          <w:color w:val="363B36"/>
          <w:w w:val="105"/>
        </w:rPr>
        <w:t>analysis</w:t>
      </w:r>
      <w:r>
        <w:rPr>
          <w:color w:val="363B36"/>
          <w:spacing w:val="-12"/>
          <w:w w:val="105"/>
        </w:rPr>
        <w:t xml:space="preserve"> </w:t>
      </w:r>
      <w:r>
        <w:rPr>
          <w:color w:val="363B36"/>
          <w:w w:val="105"/>
        </w:rPr>
        <w:t>and</w:t>
      </w:r>
      <w:r>
        <w:rPr>
          <w:color w:val="363B36"/>
          <w:spacing w:val="-17"/>
          <w:w w:val="105"/>
        </w:rPr>
        <w:t xml:space="preserve"> </w:t>
      </w:r>
      <w:r>
        <w:rPr>
          <w:color w:val="363B36"/>
          <w:w w:val="105"/>
        </w:rPr>
        <w:t>concluded</w:t>
      </w:r>
      <w:r>
        <w:rPr>
          <w:color w:val="363B36"/>
          <w:spacing w:val="-5"/>
          <w:w w:val="105"/>
        </w:rPr>
        <w:t xml:space="preserve"> </w:t>
      </w:r>
      <w:r>
        <w:rPr>
          <w:color w:val="363B36"/>
          <w:w w:val="105"/>
        </w:rPr>
        <w:t>that</w:t>
      </w:r>
      <w:r>
        <w:rPr>
          <w:color w:val="363B36"/>
          <w:spacing w:val="-16"/>
          <w:w w:val="105"/>
        </w:rPr>
        <w:t xml:space="preserve"> </w:t>
      </w:r>
      <w:r>
        <w:rPr>
          <w:color w:val="363B36"/>
          <w:w w:val="105"/>
        </w:rPr>
        <w:t>the</w:t>
      </w:r>
      <w:r>
        <w:rPr>
          <w:color w:val="363B36"/>
          <w:spacing w:val="-27"/>
          <w:w w:val="105"/>
        </w:rPr>
        <w:t xml:space="preserve"> </w:t>
      </w:r>
      <w:r>
        <w:rPr>
          <w:color w:val="363B36"/>
          <w:w w:val="105"/>
        </w:rPr>
        <w:t>seismic</w:t>
      </w:r>
      <w:r>
        <w:rPr>
          <w:color w:val="363B36"/>
          <w:spacing w:val="-17"/>
          <w:w w:val="105"/>
        </w:rPr>
        <w:t xml:space="preserve"> </w:t>
      </w:r>
      <w:r>
        <w:rPr>
          <w:color w:val="363B36"/>
          <w:w w:val="105"/>
        </w:rPr>
        <w:t>safety</w:t>
      </w:r>
      <w:r>
        <w:rPr>
          <w:color w:val="363B36"/>
          <w:spacing w:val="-16"/>
          <w:w w:val="105"/>
        </w:rPr>
        <w:t xml:space="preserve"> </w:t>
      </w:r>
      <w:r>
        <w:rPr>
          <w:color w:val="363B36"/>
          <w:w w:val="105"/>
        </w:rPr>
        <w:t>risk</w:t>
      </w:r>
      <w:r>
        <w:rPr>
          <w:color w:val="363B36"/>
          <w:spacing w:val="-14"/>
          <w:w w:val="105"/>
        </w:rPr>
        <w:t xml:space="preserve"> </w:t>
      </w:r>
      <w:r>
        <w:rPr>
          <w:color w:val="363B36"/>
          <w:w w:val="105"/>
        </w:rPr>
        <w:t>of PF-4 is acceptable. DNFSB found that NNSA's conclusion was technically defensible and that the accompanying peer review process was robust (DNFSB 2023). DOE/NNSA is updating the site-specific probabilistic seismic hazard analysis, which is expected to be released in early</w:t>
      </w:r>
      <w:r>
        <w:rPr>
          <w:color w:val="363B36"/>
          <w:spacing w:val="31"/>
          <w:w w:val="105"/>
        </w:rPr>
        <w:t xml:space="preserve"> </w:t>
      </w:r>
      <w:r>
        <w:rPr>
          <w:color w:val="363B36"/>
          <w:spacing w:val="-4"/>
          <w:w w:val="105"/>
        </w:rPr>
        <w:t>2026.</w:t>
      </w:r>
      <w:r>
        <w:rPr>
          <w:color w:val="363B36"/>
          <w:spacing w:val="-4"/>
          <w:w w:val="105"/>
          <w:position w:val="9"/>
          <w:sz w:val="15"/>
        </w:rPr>
        <w:t>8</w:t>
      </w:r>
    </w:p>
    <w:p w14:paraId="0222334A" w14:textId="77777777" w:rsidR="002C53F9" w:rsidRDefault="002C53F9">
      <w:pPr>
        <w:pStyle w:val="BodyText"/>
        <w:spacing w:before="1"/>
        <w:rPr>
          <w:sz w:val="24"/>
        </w:rPr>
      </w:pPr>
    </w:p>
    <w:p w14:paraId="75165CAB" w14:textId="77777777" w:rsidR="002C53F9" w:rsidRDefault="00000000">
      <w:pPr>
        <w:pStyle w:val="BodyText"/>
        <w:spacing w:line="252" w:lineRule="auto"/>
        <w:ind w:left="1375" w:right="1011"/>
        <w:jc w:val="both"/>
      </w:pPr>
      <w:r>
        <w:rPr>
          <w:color w:val="363B36"/>
          <w:w w:val="105"/>
        </w:rPr>
        <w:t>The</w:t>
      </w:r>
      <w:r>
        <w:rPr>
          <w:color w:val="363B36"/>
          <w:spacing w:val="-13"/>
          <w:w w:val="105"/>
        </w:rPr>
        <w:t xml:space="preserve"> </w:t>
      </w:r>
      <w:r>
        <w:rPr>
          <w:color w:val="363B36"/>
          <w:w w:val="105"/>
        </w:rPr>
        <w:t>draft</w:t>
      </w:r>
      <w:r>
        <w:rPr>
          <w:color w:val="363B36"/>
          <w:spacing w:val="-9"/>
          <w:w w:val="105"/>
        </w:rPr>
        <w:t xml:space="preserve"> </w:t>
      </w:r>
      <w:r>
        <w:rPr>
          <w:color w:val="363B36"/>
          <w:w w:val="105"/>
        </w:rPr>
        <w:t>PEIS</w:t>
      </w:r>
      <w:r>
        <w:rPr>
          <w:color w:val="363B36"/>
          <w:spacing w:val="1"/>
          <w:w w:val="105"/>
        </w:rPr>
        <w:t xml:space="preserve"> </w:t>
      </w:r>
      <w:r>
        <w:rPr>
          <w:color w:val="363B36"/>
          <w:w w:val="105"/>
        </w:rPr>
        <w:t>was</w:t>
      </w:r>
      <w:r>
        <w:rPr>
          <w:color w:val="363B36"/>
          <w:spacing w:val="-6"/>
          <w:w w:val="105"/>
        </w:rPr>
        <w:t xml:space="preserve"> </w:t>
      </w:r>
      <w:r>
        <w:rPr>
          <w:color w:val="363B36"/>
          <w:w w:val="105"/>
        </w:rPr>
        <w:t>released in</w:t>
      </w:r>
      <w:r>
        <w:rPr>
          <w:color w:val="363B36"/>
          <w:spacing w:val="-24"/>
          <w:w w:val="105"/>
        </w:rPr>
        <w:t xml:space="preserve"> </w:t>
      </w:r>
      <w:r>
        <w:rPr>
          <w:color w:val="363B36"/>
          <w:w w:val="105"/>
        </w:rPr>
        <w:t>April</w:t>
      </w:r>
      <w:r>
        <w:rPr>
          <w:color w:val="363B36"/>
          <w:spacing w:val="-3"/>
          <w:w w:val="105"/>
        </w:rPr>
        <w:t xml:space="preserve"> </w:t>
      </w:r>
      <w:r>
        <w:rPr>
          <w:color w:val="363B36"/>
          <w:w w:val="105"/>
        </w:rPr>
        <w:t>2026.</w:t>
      </w:r>
      <w:r>
        <w:rPr>
          <w:color w:val="363B36"/>
          <w:spacing w:val="46"/>
          <w:w w:val="105"/>
        </w:rPr>
        <w:t xml:space="preserve"> </w:t>
      </w:r>
      <w:r>
        <w:rPr>
          <w:color w:val="363B36"/>
          <w:w w:val="105"/>
          <w:sz w:val="22"/>
        </w:rPr>
        <w:t>It</w:t>
      </w:r>
      <w:r>
        <w:rPr>
          <w:color w:val="363B36"/>
          <w:spacing w:val="-4"/>
          <w:w w:val="105"/>
          <w:sz w:val="22"/>
        </w:rPr>
        <w:t xml:space="preserve"> </w:t>
      </w:r>
      <w:r>
        <w:rPr>
          <w:color w:val="363B36"/>
          <w:w w:val="105"/>
        </w:rPr>
        <w:t>is</w:t>
      </w:r>
      <w:r>
        <w:rPr>
          <w:color w:val="363B36"/>
          <w:spacing w:val="-11"/>
          <w:w w:val="105"/>
        </w:rPr>
        <w:t xml:space="preserve"> </w:t>
      </w:r>
      <w:r>
        <w:rPr>
          <w:color w:val="363B36"/>
          <w:w w:val="105"/>
        </w:rPr>
        <w:t>now</w:t>
      </w:r>
      <w:r>
        <w:rPr>
          <w:color w:val="363B36"/>
          <w:spacing w:val="-6"/>
          <w:w w:val="105"/>
        </w:rPr>
        <w:t xml:space="preserve"> </w:t>
      </w:r>
      <w:r>
        <w:rPr>
          <w:color w:val="363B36"/>
          <w:w w:val="105"/>
        </w:rPr>
        <w:t>July</w:t>
      </w:r>
      <w:r>
        <w:rPr>
          <w:color w:val="363B36"/>
          <w:spacing w:val="-11"/>
          <w:w w:val="105"/>
        </w:rPr>
        <w:t xml:space="preserve"> </w:t>
      </w:r>
      <w:r>
        <w:rPr>
          <w:color w:val="363B36"/>
          <w:w w:val="105"/>
        </w:rPr>
        <w:t>of</w:t>
      </w:r>
      <w:r>
        <w:rPr>
          <w:color w:val="363B36"/>
          <w:spacing w:val="-12"/>
          <w:w w:val="105"/>
        </w:rPr>
        <w:t xml:space="preserve"> </w:t>
      </w:r>
      <w:r>
        <w:rPr>
          <w:color w:val="363B36"/>
          <w:w w:val="105"/>
        </w:rPr>
        <w:t>2026</w:t>
      </w:r>
      <w:r>
        <w:rPr>
          <w:color w:val="363B36"/>
          <w:spacing w:val="-8"/>
          <w:w w:val="105"/>
        </w:rPr>
        <w:t xml:space="preserve"> </w:t>
      </w:r>
      <w:r>
        <w:rPr>
          <w:color w:val="363B36"/>
          <w:w w:val="105"/>
        </w:rPr>
        <w:t>and the</w:t>
      </w:r>
      <w:r>
        <w:rPr>
          <w:color w:val="363B36"/>
          <w:spacing w:val="-8"/>
          <w:w w:val="105"/>
        </w:rPr>
        <w:t xml:space="preserve"> </w:t>
      </w:r>
      <w:r>
        <w:rPr>
          <w:color w:val="363B36"/>
          <w:w w:val="105"/>
        </w:rPr>
        <w:t>public</w:t>
      </w:r>
      <w:r>
        <w:rPr>
          <w:color w:val="363B36"/>
          <w:spacing w:val="-9"/>
          <w:w w:val="105"/>
        </w:rPr>
        <w:t xml:space="preserve"> </w:t>
      </w:r>
      <w:r>
        <w:rPr>
          <w:color w:val="363B36"/>
          <w:w w:val="105"/>
        </w:rPr>
        <w:t>comment</w:t>
      </w:r>
      <w:r>
        <w:rPr>
          <w:color w:val="363B36"/>
          <w:spacing w:val="6"/>
          <w:w w:val="105"/>
        </w:rPr>
        <w:t xml:space="preserve"> </w:t>
      </w:r>
      <w:r>
        <w:rPr>
          <w:color w:val="363B36"/>
          <w:w w:val="105"/>
        </w:rPr>
        <w:t>period for the draft PEIS expires on July 16. Yet the updated LANL Probabilistic Seismic Hazard Analysis</w:t>
      </w:r>
      <w:r>
        <w:rPr>
          <w:color w:val="727272"/>
          <w:w w:val="105"/>
        </w:rPr>
        <w:t>,</w:t>
      </w:r>
      <w:r>
        <w:rPr>
          <w:color w:val="727272"/>
          <w:spacing w:val="-9"/>
          <w:w w:val="105"/>
        </w:rPr>
        <w:t xml:space="preserve"> </w:t>
      </w:r>
      <w:r>
        <w:rPr>
          <w:color w:val="363B36"/>
          <w:w w:val="105"/>
        </w:rPr>
        <w:t>which</w:t>
      </w:r>
      <w:r>
        <w:rPr>
          <w:color w:val="363B36"/>
          <w:spacing w:val="-9"/>
          <w:w w:val="105"/>
        </w:rPr>
        <w:t xml:space="preserve"> </w:t>
      </w:r>
      <w:r>
        <w:rPr>
          <w:color w:val="363B36"/>
          <w:w w:val="105"/>
        </w:rPr>
        <w:t>the</w:t>
      </w:r>
      <w:r>
        <w:rPr>
          <w:color w:val="363B36"/>
          <w:spacing w:val="-19"/>
          <w:w w:val="105"/>
        </w:rPr>
        <w:t xml:space="preserve"> </w:t>
      </w:r>
      <w:r>
        <w:rPr>
          <w:color w:val="363B36"/>
          <w:w w:val="105"/>
        </w:rPr>
        <w:t>DNFSB</w:t>
      </w:r>
      <w:r>
        <w:rPr>
          <w:color w:val="363B36"/>
          <w:spacing w:val="-9"/>
          <w:w w:val="105"/>
        </w:rPr>
        <w:t xml:space="preserve"> </w:t>
      </w:r>
      <w:r>
        <w:rPr>
          <w:color w:val="363B36"/>
          <w:w w:val="105"/>
        </w:rPr>
        <w:t>confirmed has</w:t>
      </w:r>
      <w:r>
        <w:rPr>
          <w:color w:val="363B36"/>
          <w:spacing w:val="-15"/>
          <w:w w:val="105"/>
        </w:rPr>
        <w:t xml:space="preserve"> </w:t>
      </w:r>
      <w:r>
        <w:rPr>
          <w:color w:val="363B36"/>
          <w:w w:val="105"/>
        </w:rPr>
        <w:t>been</w:t>
      </w:r>
      <w:r>
        <w:rPr>
          <w:color w:val="363B36"/>
          <w:spacing w:val="-10"/>
          <w:w w:val="105"/>
        </w:rPr>
        <w:t xml:space="preserve"> </w:t>
      </w:r>
      <w:r>
        <w:rPr>
          <w:color w:val="363B36"/>
          <w:w w:val="105"/>
        </w:rPr>
        <w:t>concluded</w:t>
      </w:r>
      <w:r>
        <w:rPr>
          <w:color w:val="363B36"/>
          <w:spacing w:val="-2"/>
          <w:w w:val="105"/>
        </w:rPr>
        <w:t xml:space="preserve"> </w:t>
      </w:r>
      <w:r>
        <w:rPr>
          <w:color w:val="363B36"/>
          <w:w w:val="105"/>
        </w:rPr>
        <w:t>and</w:t>
      </w:r>
      <w:r>
        <w:rPr>
          <w:color w:val="363B36"/>
          <w:spacing w:val="-8"/>
          <w:w w:val="105"/>
        </w:rPr>
        <w:t xml:space="preserve"> </w:t>
      </w:r>
      <w:r>
        <w:rPr>
          <w:color w:val="363B36"/>
          <w:w w:val="105"/>
        </w:rPr>
        <w:t>approved</w:t>
      </w:r>
      <w:r>
        <w:rPr>
          <w:color w:val="363B36"/>
          <w:spacing w:val="-5"/>
          <w:w w:val="105"/>
        </w:rPr>
        <w:t xml:space="preserve"> </w:t>
      </w:r>
      <w:r>
        <w:rPr>
          <w:color w:val="363B36"/>
          <w:w w:val="105"/>
        </w:rPr>
        <w:t>for</w:t>
      </w:r>
      <w:r>
        <w:rPr>
          <w:color w:val="363B36"/>
          <w:spacing w:val="-18"/>
          <w:w w:val="105"/>
        </w:rPr>
        <w:t xml:space="preserve"> </w:t>
      </w:r>
      <w:r>
        <w:rPr>
          <w:color w:val="363B36"/>
          <w:w w:val="105"/>
        </w:rPr>
        <w:t>several</w:t>
      </w:r>
      <w:r>
        <w:rPr>
          <w:color w:val="363B36"/>
          <w:spacing w:val="-4"/>
          <w:w w:val="105"/>
        </w:rPr>
        <w:t xml:space="preserve"> </w:t>
      </w:r>
      <w:r>
        <w:rPr>
          <w:color w:val="363B36"/>
          <w:w w:val="105"/>
        </w:rPr>
        <w:t>months,</w:t>
      </w:r>
      <w:r>
        <w:rPr>
          <w:color w:val="363B36"/>
          <w:spacing w:val="-7"/>
          <w:w w:val="105"/>
        </w:rPr>
        <w:t xml:space="preserve"> </w:t>
      </w:r>
      <w:r>
        <w:rPr>
          <w:color w:val="363B36"/>
          <w:w w:val="105"/>
        </w:rPr>
        <w:t>has not been publicly released.</w:t>
      </w:r>
      <w:r>
        <w:rPr>
          <w:color w:val="363B36"/>
          <w:w w:val="105"/>
          <w:vertAlign w:val="superscript"/>
        </w:rPr>
        <w:t>9</w:t>
      </w:r>
      <w:r>
        <w:rPr>
          <w:color w:val="363B36"/>
          <w:w w:val="105"/>
        </w:rPr>
        <w:t xml:space="preserve"> Even the earlier analysis conducted prior to August 2023 referenced in the draft PEIS has not, upon current belief, been produced. Assessing seismic hazards and attendant</w:t>
      </w:r>
      <w:r>
        <w:rPr>
          <w:color w:val="363B36"/>
          <w:spacing w:val="-11"/>
          <w:w w:val="105"/>
        </w:rPr>
        <w:t xml:space="preserve"> </w:t>
      </w:r>
      <w:r>
        <w:rPr>
          <w:color w:val="363B36"/>
          <w:w w:val="105"/>
        </w:rPr>
        <w:t>risks</w:t>
      </w:r>
      <w:r>
        <w:rPr>
          <w:color w:val="363B36"/>
          <w:spacing w:val="-21"/>
          <w:w w:val="105"/>
        </w:rPr>
        <w:t xml:space="preserve"> </w:t>
      </w:r>
      <w:r>
        <w:rPr>
          <w:color w:val="363B36"/>
          <w:w w:val="105"/>
        </w:rPr>
        <w:t>at</w:t>
      </w:r>
      <w:r>
        <w:rPr>
          <w:color w:val="363B36"/>
          <w:spacing w:val="-24"/>
          <w:w w:val="105"/>
        </w:rPr>
        <w:t xml:space="preserve"> </w:t>
      </w:r>
      <w:r>
        <w:rPr>
          <w:color w:val="363B36"/>
          <w:w w:val="105"/>
        </w:rPr>
        <w:t>a</w:t>
      </w:r>
      <w:r>
        <w:rPr>
          <w:color w:val="363B36"/>
          <w:spacing w:val="-20"/>
          <w:w w:val="105"/>
        </w:rPr>
        <w:t xml:space="preserve"> </w:t>
      </w:r>
      <w:r>
        <w:rPr>
          <w:color w:val="363B36"/>
          <w:w w:val="105"/>
        </w:rPr>
        <w:t>proposed</w:t>
      </w:r>
      <w:r>
        <w:rPr>
          <w:color w:val="363B36"/>
          <w:spacing w:val="-15"/>
          <w:w w:val="105"/>
        </w:rPr>
        <w:t xml:space="preserve"> </w:t>
      </w:r>
      <w:r>
        <w:rPr>
          <w:color w:val="363B36"/>
          <w:w w:val="105"/>
        </w:rPr>
        <w:t>pit</w:t>
      </w:r>
      <w:r>
        <w:rPr>
          <w:color w:val="363B36"/>
          <w:spacing w:val="-18"/>
          <w:w w:val="105"/>
        </w:rPr>
        <w:t xml:space="preserve"> </w:t>
      </w:r>
      <w:r>
        <w:rPr>
          <w:color w:val="363B36"/>
          <w:w w:val="105"/>
        </w:rPr>
        <w:t>production</w:t>
      </w:r>
      <w:r>
        <w:rPr>
          <w:color w:val="363B36"/>
          <w:spacing w:val="-14"/>
          <w:w w:val="105"/>
        </w:rPr>
        <w:t xml:space="preserve"> </w:t>
      </w:r>
      <w:r>
        <w:rPr>
          <w:color w:val="363B36"/>
          <w:w w:val="105"/>
        </w:rPr>
        <w:t>site</w:t>
      </w:r>
      <w:r>
        <w:rPr>
          <w:color w:val="363B36"/>
          <w:spacing w:val="-21"/>
          <w:w w:val="105"/>
        </w:rPr>
        <w:t xml:space="preserve"> </w:t>
      </w:r>
      <w:r>
        <w:rPr>
          <w:color w:val="363B36"/>
          <w:w w:val="105"/>
        </w:rPr>
        <w:t>that</w:t>
      </w:r>
      <w:r>
        <w:rPr>
          <w:color w:val="363B36"/>
          <w:spacing w:val="-21"/>
          <w:w w:val="105"/>
        </w:rPr>
        <w:t xml:space="preserve"> </w:t>
      </w:r>
      <w:r>
        <w:rPr>
          <w:color w:val="363B36"/>
          <w:w w:val="105"/>
        </w:rPr>
        <w:t>is</w:t>
      </w:r>
      <w:r>
        <w:rPr>
          <w:color w:val="363B36"/>
          <w:spacing w:val="-22"/>
          <w:w w:val="105"/>
        </w:rPr>
        <w:t xml:space="preserve"> </w:t>
      </w:r>
      <w:r>
        <w:rPr>
          <w:color w:val="363B36"/>
          <w:w w:val="105"/>
        </w:rPr>
        <w:t>the</w:t>
      </w:r>
      <w:r>
        <w:rPr>
          <w:color w:val="363B36"/>
          <w:spacing w:val="-24"/>
          <w:w w:val="105"/>
        </w:rPr>
        <w:t xml:space="preserve"> </w:t>
      </w:r>
      <w:r>
        <w:rPr>
          <w:color w:val="363B36"/>
          <w:w w:val="105"/>
        </w:rPr>
        <w:t>preferred</w:t>
      </w:r>
      <w:r>
        <w:rPr>
          <w:color w:val="363B36"/>
          <w:spacing w:val="-16"/>
          <w:w w:val="105"/>
        </w:rPr>
        <w:t xml:space="preserve"> </w:t>
      </w:r>
      <w:r>
        <w:rPr>
          <w:color w:val="363B36"/>
          <w:w w:val="105"/>
        </w:rPr>
        <w:t>alternative</w:t>
      </w:r>
      <w:r>
        <w:rPr>
          <w:color w:val="363B36"/>
          <w:spacing w:val="-14"/>
          <w:w w:val="105"/>
        </w:rPr>
        <w:t xml:space="preserve"> </w:t>
      </w:r>
      <w:r>
        <w:rPr>
          <w:color w:val="363B36"/>
          <w:w w:val="105"/>
        </w:rPr>
        <w:t>with</w:t>
      </w:r>
      <w:r>
        <w:rPr>
          <w:color w:val="363B36"/>
          <w:spacing w:val="-19"/>
          <w:w w:val="105"/>
        </w:rPr>
        <w:t xml:space="preserve"> </w:t>
      </w:r>
      <w:r>
        <w:rPr>
          <w:color w:val="363B36"/>
          <w:w w:val="105"/>
        </w:rPr>
        <w:t>the</w:t>
      </w:r>
      <w:r>
        <w:rPr>
          <w:color w:val="363B36"/>
          <w:spacing w:val="-27"/>
          <w:w w:val="105"/>
        </w:rPr>
        <w:t xml:space="preserve"> </w:t>
      </w:r>
      <w:r>
        <w:rPr>
          <w:color w:val="363B36"/>
          <w:w w:val="105"/>
        </w:rPr>
        <w:t>most</w:t>
      </w:r>
      <w:r>
        <w:rPr>
          <w:color w:val="363B36"/>
          <w:spacing w:val="-18"/>
          <w:w w:val="105"/>
        </w:rPr>
        <w:t xml:space="preserve"> </w:t>
      </w:r>
      <w:r>
        <w:rPr>
          <w:color w:val="363B36"/>
          <w:w w:val="105"/>
        </w:rPr>
        <w:t>recent information is necessary for the hard look at potential environmental consequences under NEPA the PEIS is supposed to afford. NEPA also mandates that the public have access to this</w:t>
      </w:r>
      <w:r>
        <w:rPr>
          <w:color w:val="363B36"/>
          <w:spacing w:val="16"/>
          <w:w w:val="105"/>
        </w:rPr>
        <w:t xml:space="preserve"> </w:t>
      </w:r>
      <w:r>
        <w:rPr>
          <w:color w:val="363B36"/>
          <w:w w:val="105"/>
        </w:rPr>
        <w:t>recent</w:t>
      </w:r>
    </w:p>
    <w:p w14:paraId="75EE1491" w14:textId="77777777" w:rsidR="002C53F9" w:rsidRDefault="002C53F9">
      <w:pPr>
        <w:pStyle w:val="BodyText"/>
        <w:rPr>
          <w:sz w:val="20"/>
        </w:rPr>
      </w:pPr>
    </w:p>
    <w:p w14:paraId="4997E69A" w14:textId="77777777" w:rsidR="002C53F9" w:rsidRDefault="00000000">
      <w:pPr>
        <w:pStyle w:val="BodyText"/>
        <w:spacing w:before="10"/>
        <w:rPr>
          <w:sz w:val="11"/>
        </w:rPr>
      </w:pPr>
      <w:r>
        <w:pict w14:anchorId="7B68F9C1">
          <v:shape id="_x0000_s2050" style="position:absolute;margin-left:70.2pt;margin-top:9.05pt;width:145.2pt;height:.1pt;z-index:-251644928;mso-wrap-distance-left:0;mso-wrap-distance-right:0;mso-position-horizontal-relative:page" coordorigin="1404,181" coordsize="2904,0" path="m1404,181r2904,e" filled="f" strokeweight=".16953mm">
            <v:path arrowok="t"/>
            <w10:wrap type="topAndBottom" anchorx="page"/>
          </v:shape>
        </w:pict>
      </w:r>
    </w:p>
    <w:p w14:paraId="63767963" w14:textId="77777777" w:rsidR="002C53F9" w:rsidRDefault="00000000">
      <w:pPr>
        <w:pStyle w:val="BodyText"/>
        <w:tabs>
          <w:tab w:val="left" w:pos="1734"/>
        </w:tabs>
        <w:spacing w:before="68" w:line="249" w:lineRule="auto"/>
        <w:ind w:left="1369" w:right="1361" w:firstLine="3"/>
      </w:pPr>
      <w:r>
        <w:rPr>
          <w:color w:val="545956"/>
          <w:w w:val="105"/>
          <w:position w:val="9"/>
          <w:sz w:val="16"/>
        </w:rPr>
        <w:t>8</w:t>
      </w:r>
      <w:r>
        <w:rPr>
          <w:color w:val="545956"/>
          <w:w w:val="105"/>
          <w:position w:val="9"/>
          <w:sz w:val="16"/>
        </w:rPr>
        <w:tab/>
      </w:r>
      <w:r>
        <w:rPr>
          <w:color w:val="363B36"/>
          <w:w w:val="105"/>
        </w:rPr>
        <w:t>DOE</w:t>
      </w:r>
      <w:r>
        <w:rPr>
          <w:color w:val="898989"/>
          <w:w w:val="105"/>
        </w:rPr>
        <w:t>/</w:t>
      </w:r>
      <w:r>
        <w:rPr>
          <w:color w:val="363B36"/>
          <w:w w:val="105"/>
        </w:rPr>
        <w:t>EIS-</w:t>
      </w:r>
      <w:proofErr w:type="gramStart"/>
      <w:r>
        <w:rPr>
          <w:color w:val="363B36"/>
          <w:w w:val="105"/>
        </w:rPr>
        <w:t>0573</w:t>
      </w:r>
      <w:r>
        <w:rPr>
          <w:color w:val="363B36"/>
          <w:spacing w:val="-47"/>
          <w:w w:val="105"/>
        </w:rPr>
        <w:t xml:space="preserve"> </w:t>
      </w:r>
      <w:r>
        <w:rPr>
          <w:color w:val="545956"/>
          <w:w w:val="105"/>
        </w:rPr>
        <w:t>,</w:t>
      </w:r>
      <w:proofErr w:type="gramEnd"/>
      <w:r>
        <w:rPr>
          <w:color w:val="545956"/>
          <w:spacing w:val="-25"/>
          <w:w w:val="105"/>
        </w:rPr>
        <w:t xml:space="preserve"> </w:t>
      </w:r>
      <w:r>
        <w:rPr>
          <w:color w:val="363B36"/>
          <w:w w:val="105"/>
        </w:rPr>
        <w:t>NNSA,</w:t>
      </w:r>
      <w:r>
        <w:rPr>
          <w:color w:val="363B36"/>
          <w:spacing w:val="-30"/>
          <w:w w:val="105"/>
        </w:rPr>
        <w:t xml:space="preserve"> </w:t>
      </w:r>
      <w:r>
        <w:rPr>
          <w:color w:val="363B36"/>
          <w:w w:val="105"/>
        </w:rPr>
        <w:t>April</w:t>
      </w:r>
      <w:r>
        <w:rPr>
          <w:color w:val="363B36"/>
          <w:spacing w:val="-19"/>
          <w:w w:val="105"/>
        </w:rPr>
        <w:t xml:space="preserve"> </w:t>
      </w:r>
      <w:r>
        <w:rPr>
          <w:color w:val="363B36"/>
          <w:w w:val="105"/>
        </w:rPr>
        <w:t>2026,</w:t>
      </w:r>
      <w:r>
        <w:rPr>
          <w:color w:val="363B36"/>
          <w:spacing w:val="-20"/>
          <w:w w:val="105"/>
        </w:rPr>
        <w:t xml:space="preserve"> </w:t>
      </w:r>
      <w:r>
        <w:rPr>
          <w:color w:val="363B36"/>
          <w:w w:val="105"/>
        </w:rPr>
        <w:t>p.</w:t>
      </w:r>
      <w:r>
        <w:rPr>
          <w:color w:val="363B36"/>
          <w:spacing w:val="-28"/>
          <w:w w:val="105"/>
        </w:rPr>
        <w:t xml:space="preserve"> </w:t>
      </w:r>
      <w:r>
        <w:rPr>
          <w:color w:val="363B36"/>
          <w:w w:val="105"/>
        </w:rPr>
        <w:t>2-13,</w:t>
      </w:r>
      <w:r>
        <w:rPr>
          <w:color w:val="363B36"/>
          <w:spacing w:val="-25"/>
          <w:w w:val="105"/>
        </w:rPr>
        <w:t xml:space="preserve"> </w:t>
      </w:r>
      <w:r>
        <w:rPr>
          <w:color w:val="0564AA"/>
          <w:w w:val="105"/>
          <w:u w:val="thick" w:color="0564AA"/>
        </w:rPr>
        <w:t>htt</w:t>
      </w:r>
      <w:r>
        <w:rPr>
          <w:color w:val="286EA3"/>
          <w:w w:val="105"/>
          <w:u w:val="thick" w:color="0564AA"/>
        </w:rPr>
        <w:t>p</w:t>
      </w:r>
      <w:r>
        <w:rPr>
          <w:color w:val="0564AA"/>
          <w:w w:val="105"/>
          <w:u w:val="thick" w:color="0564AA"/>
        </w:rPr>
        <w:t>s:</w:t>
      </w:r>
      <w:r>
        <w:rPr>
          <w:color w:val="70A1BF"/>
          <w:w w:val="105"/>
          <w:u w:val="thick" w:color="0564AA"/>
        </w:rPr>
        <w:t>//</w:t>
      </w:r>
      <w:hyperlink r:id="rId16">
        <w:r>
          <w:rPr>
            <w:color w:val="0564AA"/>
            <w:w w:val="105"/>
            <w:u w:val="thick" w:color="0564AA"/>
          </w:rPr>
          <w:t>www.ener</w:t>
        </w:r>
        <w:r>
          <w:rPr>
            <w:color w:val="286EA3"/>
            <w:w w:val="105"/>
            <w:u w:val="thick" w:color="0564AA"/>
          </w:rPr>
          <w:t>gy</w:t>
        </w:r>
        <w:r>
          <w:rPr>
            <w:color w:val="0564AA"/>
            <w:w w:val="105"/>
            <w:u w:val="thick" w:color="0564AA"/>
          </w:rPr>
          <w:t>.</w:t>
        </w:r>
        <w:r>
          <w:rPr>
            <w:color w:val="286EA3"/>
            <w:w w:val="105"/>
            <w:u w:val="thick" w:color="0564AA"/>
          </w:rPr>
          <w:t>g</w:t>
        </w:r>
        <w:r>
          <w:rPr>
            <w:color w:val="0564AA"/>
            <w:w w:val="105"/>
            <w:u w:val="thick" w:color="0564AA"/>
          </w:rPr>
          <w:t>ov</w:t>
        </w:r>
        <w:r>
          <w:rPr>
            <w:color w:val="70A1BF"/>
            <w:w w:val="105"/>
            <w:u w:val="thick" w:color="0564AA"/>
          </w:rPr>
          <w:t>/</w:t>
        </w:r>
        <w:r>
          <w:rPr>
            <w:color w:val="0564AA"/>
            <w:w w:val="105"/>
            <w:u w:val="thick" w:color="0564AA"/>
          </w:rPr>
          <w:t>ne</w:t>
        </w:r>
        <w:r>
          <w:rPr>
            <w:color w:val="286EA3"/>
            <w:w w:val="105"/>
            <w:u w:val="thick" w:color="0564AA"/>
          </w:rPr>
          <w:t>p</w:t>
        </w:r>
        <w:r>
          <w:rPr>
            <w:color w:val="0564AA"/>
            <w:w w:val="105"/>
            <w:u w:val="thick" w:color="0564AA"/>
          </w:rPr>
          <w:t>a/articles</w:t>
        </w:r>
        <w:r>
          <w:rPr>
            <w:color w:val="70A1BF"/>
            <w:w w:val="105"/>
            <w:u w:val="thick" w:color="0564AA"/>
          </w:rPr>
          <w:t>/</w:t>
        </w:r>
        <w:r>
          <w:rPr>
            <w:color w:val="0564AA"/>
            <w:w w:val="105"/>
            <w:u w:val="thick" w:color="0564AA"/>
          </w:rPr>
          <w:t>doeeis-</w:t>
        </w:r>
      </w:hyperlink>
      <w:r>
        <w:rPr>
          <w:color w:val="0564AA"/>
          <w:w w:val="105"/>
        </w:rPr>
        <w:t xml:space="preserve"> </w:t>
      </w:r>
      <w:r>
        <w:rPr>
          <w:color w:val="0564AA"/>
          <w:w w:val="105"/>
          <w:u w:val="thick" w:color="0564AA"/>
        </w:rPr>
        <w:t>0573-draft-environmental-im</w:t>
      </w:r>
      <w:r>
        <w:rPr>
          <w:color w:val="286EA3"/>
          <w:w w:val="105"/>
          <w:u w:val="thick" w:color="0564AA"/>
        </w:rPr>
        <w:t>p</w:t>
      </w:r>
      <w:r>
        <w:rPr>
          <w:color w:val="0564AA"/>
          <w:w w:val="105"/>
          <w:u w:val="thick" w:color="0564AA"/>
        </w:rPr>
        <w:t>act-statement-a</w:t>
      </w:r>
      <w:r>
        <w:rPr>
          <w:color w:val="0564AA"/>
          <w:spacing w:val="-25"/>
          <w:w w:val="105"/>
          <w:u w:val="thick" w:color="0564AA"/>
        </w:rPr>
        <w:t xml:space="preserve"> </w:t>
      </w:r>
      <w:r>
        <w:rPr>
          <w:color w:val="286EA3"/>
          <w:w w:val="105"/>
          <w:u w:val="thick" w:color="0564AA"/>
        </w:rPr>
        <w:t>p</w:t>
      </w:r>
      <w:r>
        <w:rPr>
          <w:color w:val="0564AA"/>
          <w:w w:val="105"/>
          <w:u w:val="thick" w:color="0564AA"/>
        </w:rPr>
        <w:t>ril-2026</w:t>
      </w:r>
    </w:p>
    <w:p w14:paraId="531BA3D4" w14:textId="77777777" w:rsidR="002C53F9" w:rsidRDefault="00000000">
      <w:pPr>
        <w:pStyle w:val="BodyText"/>
        <w:tabs>
          <w:tab w:val="left" w:pos="1738"/>
        </w:tabs>
        <w:spacing w:line="267" w:lineRule="exact"/>
        <w:ind w:left="1372"/>
      </w:pPr>
      <w:r>
        <w:rPr>
          <w:rFonts w:ascii="Arial"/>
          <w:color w:val="363B36"/>
          <w:position w:val="10"/>
          <w:sz w:val="14"/>
        </w:rPr>
        <w:t>9</w:t>
      </w:r>
      <w:r>
        <w:rPr>
          <w:rFonts w:ascii="Arial"/>
          <w:color w:val="363B36"/>
          <w:position w:val="10"/>
          <w:sz w:val="14"/>
        </w:rPr>
        <w:tab/>
      </w:r>
      <w:r>
        <w:rPr>
          <w:color w:val="363B36"/>
        </w:rPr>
        <w:t>Los Alamos National Laboratory Resident Inspectors Activity Report for Week Ending</w:t>
      </w:r>
      <w:r>
        <w:rPr>
          <w:color w:val="363B36"/>
          <w:spacing w:val="-1"/>
        </w:rPr>
        <w:t xml:space="preserve"> </w:t>
      </w:r>
      <w:r>
        <w:rPr>
          <w:color w:val="363B36"/>
        </w:rPr>
        <w:t>May</w:t>
      </w:r>
    </w:p>
    <w:p w14:paraId="6668E630" w14:textId="77777777" w:rsidR="002C53F9" w:rsidRDefault="00000000">
      <w:pPr>
        <w:pStyle w:val="BodyText"/>
        <w:spacing w:before="14" w:line="249" w:lineRule="auto"/>
        <w:ind w:left="1363" w:right="1143" w:firstLine="10"/>
      </w:pPr>
      <w:r>
        <w:rPr>
          <w:color w:val="363B36"/>
          <w:w w:val="105"/>
        </w:rPr>
        <w:t xml:space="preserve">22, 2026, DNFSB, </w:t>
      </w:r>
      <w:r>
        <w:rPr>
          <w:color w:val="0564AA"/>
          <w:w w:val="105"/>
          <w:u w:val="thick" w:color="0564AA"/>
        </w:rPr>
        <w:t>htt</w:t>
      </w:r>
      <w:r>
        <w:rPr>
          <w:color w:val="286EA3"/>
          <w:w w:val="105"/>
          <w:u w:val="thick" w:color="0564AA"/>
        </w:rPr>
        <w:t>p</w:t>
      </w:r>
      <w:r>
        <w:rPr>
          <w:color w:val="0564AA"/>
          <w:w w:val="105"/>
          <w:u w:val="thick" w:color="0564AA"/>
        </w:rPr>
        <w:t>s:</w:t>
      </w:r>
      <w:r>
        <w:rPr>
          <w:color w:val="70A1BF"/>
          <w:w w:val="105"/>
          <w:u w:val="thick" w:color="0564AA"/>
        </w:rPr>
        <w:t>//</w:t>
      </w:r>
      <w:hyperlink r:id="rId17">
        <w:r>
          <w:rPr>
            <w:color w:val="286EA3"/>
            <w:w w:val="105"/>
            <w:u w:val="thick" w:color="0564AA"/>
          </w:rPr>
          <w:t>ww</w:t>
        </w:r>
        <w:r>
          <w:rPr>
            <w:color w:val="0564AA"/>
            <w:w w:val="105"/>
            <w:u w:val="thick" w:color="0564AA"/>
          </w:rPr>
          <w:t>w.dnfsb.</w:t>
        </w:r>
        <w:r>
          <w:rPr>
            <w:color w:val="286EA3"/>
            <w:w w:val="105"/>
            <w:u w:val="thick" w:color="0564AA"/>
          </w:rPr>
          <w:t>g</w:t>
        </w:r>
        <w:r>
          <w:rPr>
            <w:color w:val="0564AA"/>
            <w:w w:val="105"/>
            <w:u w:val="thick" w:color="0564AA"/>
          </w:rPr>
          <w:t>ov</w:t>
        </w:r>
        <w:r>
          <w:rPr>
            <w:color w:val="70A1BF"/>
            <w:w w:val="105"/>
            <w:u w:val="thick" w:color="0564AA"/>
          </w:rPr>
          <w:t>/</w:t>
        </w:r>
        <w:r>
          <w:rPr>
            <w:color w:val="0564AA"/>
            <w:w w:val="105"/>
            <w:u w:val="thick" w:color="0564AA"/>
          </w:rPr>
          <w:t>sites</w:t>
        </w:r>
        <w:r>
          <w:rPr>
            <w:color w:val="2697D8"/>
            <w:w w:val="105"/>
            <w:u w:val="thick" w:color="0564AA"/>
          </w:rPr>
          <w:t>/</w:t>
        </w:r>
        <w:r>
          <w:rPr>
            <w:color w:val="0564AA"/>
            <w:w w:val="105"/>
            <w:u w:val="thick" w:color="0564AA"/>
          </w:rPr>
          <w:t>default/files</w:t>
        </w:r>
        <w:r>
          <w:rPr>
            <w:color w:val="2697D8"/>
            <w:w w:val="105"/>
            <w:u w:val="thick" w:color="0564AA"/>
          </w:rPr>
          <w:t>/</w:t>
        </w:r>
        <w:r>
          <w:rPr>
            <w:color w:val="0564AA"/>
            <w:w w:val="105"/>
            <w:u w:val="thick" w:color="0564AA"/>
          </w:rPr>
          <w:t>2026-</w:t>
        </w:r>
      </w:hyperlink>
      <w:r>
        <w:rPr>
          <w:color w:val="0564AA"/>
          <w:w w:val="105"/>
        </w:rPr>
        <w:t xml:space="preserve"> </w:t>
      </w:r>
      <w:r>
        <w:rPr>
          <w:color w:val="0564AA"/>
          <w:w w:val="105"/>
          <w:u w:val="thick" w:color="0564AA"/>
        </w:rPr>
        <w:t>06</w:t>
      </w:r>
      <w:r>
        <w:rPr>
          <w:color w:val="70A1BF"/>
          <w:w w:val="105"/>
          <w:u w:val="thick" w:color="0564AA"/>
        </w:rPr>
        <w:t>/</w:t>
      </w:r>
      <w:r>
        <w:rPr>
          <w:color w:val="0564AA"/>
          <w:w w:val="105"/>
          <w:u w:val="thick" w:color="0564AA"/>
        </w:rPr>
        <w:t>Los</w:t>
      </w:r>
      <w:r>
        <w:rPr>
          <w:color w:val="286EA3"/>
          <w:w w:val="105"/>
          <w:u w:val="thick" w:color="0564AA"/>
        </w:rPr>
        <w:t>%</w:t>
      </w:r>
      <w:r>
        <w:rPr>
          <w:color w:val="0564AA"/>
          <w:w w:val="105"/>
          <w:u w:val="thick" w:color="0564AA"/>
        </w:rPr>
        <w:t>20Alamos</w:t>
      </w:r>
      <w:r>
        <w:rPr>
          <w:color w:val="286EA3"/>
          <w:w w:val="105"/>
          <w:u w:val="thick" w:color="0564AA"/>
        </w:rPr>
        <w:t>%</w:t>
      </w:r>
      <w:r>
        <w:rPr>
          <w:color w:val="0564AA"/>
          <w:w w:val="105"/>
          <w:u w:val="thick" w:color="0564AA"/>
        </w:rPr>
        <w:t>20Week</w:t>
      </w:r>
      <w:r>
        <w:rPr>
          <w:color w:val="286EA3"/>
          <w:w w:val="105"/>
          <w:u w:val="thick" w:color="0564AA"/>
        </w:rPr>
        <w:t>%</w:t>
      </w:r>
      <w:r>
        <w:rPr>
          <w:color w:val="0564AA"/>
          <w:w w:val="105"/>
          <w:u w:val="thick" w:color="0564AA"/>
        </w:rPr>
        <w:t>20Endin</w:t>
      </w:r>
      <w:r>
        <w:rPr>
          <w:color w:val="286EA3"/>
          <w:w w:val="105"/>
          <w:u w:val="thick" w:color="0564AA"/>
        </w:rPr>
        <w:t>g%</w:t>
      </w:r>
      <w:r>
        <w:rPr>
          <w:color w:val="0564AA"/>
          <w:w w:val="105"/>
          <w:u w:val="thick" w:color="0564AA"/>
        </w:rPr>
        <w:t xml:space="preserve">20Ma </w:t>
      </w:r>
      <w:r>
        <w:rPr>
          <w:color w:val="286EA3"/>
          <w:spacing w:val="-3"/>
          <w:w w:val="105"/>
          <w:u w:val="thick" w:color="0564AA"/>
        </w:rPr>
        <w:t>y</w:t>
      </w:r>
      <w:r>
        <w:rPr>
          <w:color w:val="0564AA"/>
          <w:spacing w:val="-3"/>
          <w:w w:val="105"/>
          <w:u w:val="thick" w:color="0564AA"/>
        </w:rPr>
        <w:t>%2022%202026.</w:t>
      </w:r>
      <w:r>
        <w:rPr>
          <w:color w:val="286EA3"/>
          <w:spacing w:val="-3"/>
          <w:w w:val="105"/>
          <w:u w:val="thick" w:color="0564AA"/>
        </w:rPr>
        <w:t>p</w:t>
      </w:r>
      <w:r>
        <w:rPr>
          <w:color w:val="0564AA"/>
          <w:spacing w:val="-3"/>
          <w:w w:val="105"/>
          <w:u w:val="thick" w:color="0564AA"/>
        </w:rPr>
        <w:t>df</w:t>
      </w:r>
      <w:r>
        <w:rPr>
          <w:color w:val="0564AA"/>
          <w:spacing w:val="-3"/>
          <w:w w:val="105"/>
        </w:rPr>
        <w:t xml:space="preserve">. </w:t>
      </w:r>
      <w:r>
        <w:rPr>
          <w:color w:val="363B36"/>
          <w:w w:val="105"/>
        </w:rPr>
        <w:t>Of note concerning its on-the-ground</w:t>
      </w:r>
      <w:r>
        <w:rPr>
          <w:color w:val="363B36"/>
          <w:spacing w:val="3"/>
          <w:w w:val="105"/>
        </w:rPr>
        <w:t xml:space="preserve"> </w:t>
      </w:r>
      <w:r>
        <w:rPr>
          <w:color w:val="363B36"/>
          <w:w w:val="105"/>
        </w:rPr>
        <w:t>relevance</w:t>
      </w:r>
      <w:r>
        <w:rPr>
          <w:color w:val="363B36"/>
          <w:spacing w:val="-13"/>
          <w:w w:val="105"/>
        </w:rPr>
        <w:t xml:space="preserve"> </w:t>
      </w:r>
      <w:r>
        <w:rPr>
          <w:color w:val="363B36"/>
          <w:w w:val="105"/>
        </w:rPr>
        <w:t>to</w:t>
      </w:r>
      <w:r>
        <w:rPr>
          <w:color w:val="363B36"/>
          <w:spacing w:val="-14"/>
          <w:w w:val="105"/>
        </w:rPr>
        <w:t xml:space="preserve"> </w:t>
      </w:r>
      <w:r>
        <w:rPr>
          <w:color w:val="363B36"/>
          <w:w w:val="105"/>
        </w:rPr>
        <w:t>NNSA</w:t>
      </w:r>
      <w:r>
        <w:rPr>
          <w:color w:val="363B36"/>
          <w:spacing w:val="-18"/>
          <w:w w:val="105"/>
        </w:rPr>
        <w:t xml:space="preserve"> </w:t>
      </w:r>
      <w:r>
        <w:rPr>
          <w:color w:val="363B36"/>
          <w:w w:val="105"/>
        </w:rPr>
        <w:t>implementing</w:t>
      </w:r>
      <w:r>
        <w:rPr>
          <w:color w:val="363B36"/>
          <w:spacing w:val="-8"/>
          <w:w w:val="105"/>
        </w:rPr>
        <w:t xml:space="preserve"> </w:t>
      </w:r>
      <w:r>
        <w:rPr>
          <w:color w:val="363B36"/>
          <w:w w:val="105"/>
        </w:rPr>
        <w:t>its</w:t>
      </w:r>
      <w:r>
        <w:rPr>
          <w:color w:val="363B36"/>
          <w:spacing w:val="-16"/>
          <w:w w:val="105"/>
        </w:rPr>
        <w:t xml:space="preserve"> </w:t>
      </w:r>
      <w:r>
        <w:rPr>
          <w:color w:val="363B36"/>
          <w:w w:val="105"/>
        </w:rPr>
        <w:t>Expanded</w:t>
      </w:r>
      <w:r>
        <w:rPr>
          <w:color w:val="363B36"/>
          <w:spacing w:val="1"/>
          <w:w w:val="105"/>
        </w:rPr>
        <w:t xml:space="preserve"> </w:t>
      </w:r>
      <w:r>
        <w:rPr>
          <w:color w:val="363B36"/>
          <w:w w:val="105"/>
        </w:rPr>
        <w:t>Operation</w:t>
      </w:r>
      <w:r>
        <w:rPr>
          <w:color w:val="545956"/>
          <w:w w:val="105"/>
        </w:rPr>
        <w:t>s</w:t>
      </w:r>
      <w:r>
        <w:rPr>
          <w:color w:val="545956"/>
          <w:spacing w:val="-19"/>
          <w:w w:val="105"/>
        </w:rPr>
        <w:t xml:space="preserve"> </w:t>
      </w:r>
      <w:r>
        <w:rPr>
          <w:color w:val="363B36"/>
          <w:w w:val="105"/>
        </w:rPr>
        <w:t>Alternati</w:t>
      </w:r>
      <w:r>
        <w:rPr>
          <w:color w:val="545956"/>
          <w:w w:val="105"/>
        </w:rPr>
        <w:t>v</w:t>
      </w:r>
      <w:r>
        <w:rPr>
          <w:color w:val="363B36"/>
          <w:w w:val="105"/>
        </w:rPr>
        <w:t>e</w:t>
      </w:r>
      <w:r>
        <w:rPr>
          <w:color w:val="363B36"/>
          <w:spacing w:val="-22"/>
          <w:w w:val="105"/>
        </w:rPr>
        <w:t xml:space="preserve"> </w:t>
      </w:r>
      <w:r>
        <w:rPr>
          <w:color w:val="363B36"/>
          <w:w w:val="105"/>
        </w:rPr>
        <w:t>at</w:t>
      </w:r>
      <w:r>
        <w:rPr>
          <w:color w:val="363B36"/>
          <w:spacing w:val="-13"/>
          <w:w w:val="105"/>
        </w:rPr>
        <w:t xml:space="preserve"> </w:t>
      </w:r>
      <w:r>
        <w:rPr>
          <w:color w:val="363B36"/>
          <w:w w:val="105"/>
        </w:rPr>
        <w:t>LA</w:t>
      </w:r>
      <w:r>
        <w:rPr>
          <w:color w:val="545956"/>
          <w:w w:val="105"/>
        </w:rPr>
        <w:t>N</w:t>
      </w:r>
      <w:r>
        <w:rPr>
          <w:color w:val="363B36"/>
          <w:w w:val="105"/>
        </w:rPr>
        <w:t>L: "Ground motion is an important input for evaluating facility and equipment response to design­ basis seismic events. The contractor plans to incorporate the results of the new PSHA into site engineering and safety-basis</w:t>
      </w:r>
      <w:r>
        <w:rPr>
          <w:color w:val="363B36"/>
          <w:spacing w:val="-29"/>
          <w:w w:val="105"/>
        </w:rPr>
        <w:t xml:space="preserve"> </w:t>
      </w:r>
      <w:r>
        <w:rPr>
          <w:color w:val="363B36"/>
          <w:w w:val="105"/>
        </w:rPr>
        <w:t>documents."</w:t>
      </w:r>
    </w:p>
    <w:p w14:paraId="6153A809" w14:textId="77777777" w:rsidR="002C53F9" w:rsidRDefault="002C53F9">
      <w:pPr>
        <w:spacing w:line="249" w:lineRule="auto"/>
        <w:sectPr w:rsidR="002C53F9">
          <w:pgSz w:w="12240" w:h="15840"/>
          <w:pgMar w:top="1480" w:right="460" w:bottom="1100" w:left="40" w:header="0" w:footer="909" w:gutter="0"/>
          <w:cols w:space="720"/>
        </w:sectPr>
      </w:pPr>
    </w:p>
    <w:p w14:paraId="616250FC" w14:textId="77777777" w:rsidR="002C53F9" w:rsidRDefault="00000000">
      <w:pPr>
        <w:pStyle w:val="BodyText"/>
        <w:spacing w:before="78" w:line="249" w:lineRule="auto"/>
        <w:ind w:left="1394" w:right="992" w:firstLine="1"/>
        <w:jc w:val="both"/>
      </w:pPr>
      <w:proofErr w:type="spellStart"/>
      <w:r>
        <w:rPr>
          <w:color w:val="363B36"/>
          <w:w w:val="105"/>
        </w:rPr>
        <w:lastRenderedPageBreak/>
        <w:t>infonnation</w:t>
      </w:r>
      <w:proofErr w:type="spellEnd"/>
      <w:r>
        <w:rPr>
          <w:color w:val="363B36"/>
          <w:w w:val="105"/>
        </w:rPr>
        <w:t xml:space="preserve"> to </w:t>
      </w:r>
      <w:proofErr w:type="spellStart"/>
      <w:r>
        <w:rPr>
          <w:color w:val="363B36"/>
          <w:w w:val="105"/>
        </w:rPr>
        <w:t>infonn</w:t>
      </w:r>
      <w:proofErr w:type="spellEnd"/>
      <w:r>
        <w:rPr>
          <w:color w:val="363B36"/>
          <w:w w:val="105"/>
        </w:rPr>
        <w:t xml:space="preserve"> meaningful comments prior to the expiration of the draft PEIS public comment period.</w:t>
      </w:r>
    </w:p>
    <w:p w14:paraId="13C9CD15" w14:textId="77777777" w:rsidR="002C53F9" w:rsidRDefault="002C53F9">
      <w:pPr>
        <w:pStyle w:val="BodyText"/>
        <w:spacing w:before="5"/>
        <w:rPr>
          <w:sz w:val="24"/>
        </w:rPr>
      </w:pPr>
    </w:p>
    <w:p w14:paraId="3FCD69EF" w14:textId="77777777" w:rsidR="002C53F9" w:rsidRDefault="00000000">
      <w:pPr>
        <w:pStyle w:val="Heading1"/>
        <w:tabs>
          <w:tab w:val="left" w:pos="2114"/>
        </w:tabs>
        <w:spacing w:before="1"/>
        <w:ind w:left="1395"/>
      </w:pPr>
      <w:r>
        <w:rPr>
          <w:color w:val="363B36"/>
          <w:w w:val="105"/>
        </w:rPr>
        <w:t>VI.</w:t>
      </w:r>
      <w:r>
        <w:rPr>
          <w:color w:val="363B36"/>
          <w:w w:val="105"/>
        </w:rPr>
        <w:tab/>
        <w:t>Conclusion</w:t>
      </w:r>
    </w:p>
    <w:p w14:paraId="4665BE5B" w14:textId="77777777" w:rsidR="002C53F9" w:rsidRDefault="002C53F9">
      <w:pPr>
        <w:pStyle w:val="BodyText"/>
        <w:spacing w:before="5"/>
        <w:rPr>
          <w:b/>
          <w:sz w:val="25"/>
        </w:rPr>
      </w:pPr>
    </w:p>
    <w:p w14:paraId="48447C4E" w14:textId="77777777" w:rsidR="002C53F9" w:rsidRDefault="00000000">
      <w:pPr>
        <w:pStyle w:val="BodyText"/>
        <w:spacing w:line="249" w:lineRule="auto"/>
        <w:ind w:left="1382" w:right="992" w:firstLine="11"/>
        <w:jc w:val="both"/>
      </w:pPr>
      <w:r>
        <w:rPr>
          <w:color w:val="363B36"/>
          <w:w w:val="105"/>
        </w:rPr>
        <w:t xml:space="preserve">We request that the unclassified executive summary of the new JASON pit life </w:t>
      </w:r>
      <w:r>
        <w:rPr>
          <w:color w:val="363B36"/>
          <w:spacing w:val="-5"/>
          <w:w w:val="105"/>
        </w:rPr>
        <w:t>study</w:t>
      </w:r>
      <w:r>
        <w:rPr>
          <w:color w:val="757575"/>
          <w:spacing w:val="-5"/>
          <w:w w:val="105"/>
        </w:rPr>
        <w:t xml:space="preserve">, </w:t>
      </w:r>
      <w:r>
        <w:rPr>
          <w:color w:val="363B36"/>
          <w:w w:val="105"/>
        </w:rPr>
        <w:t xml:space="preserve">DOE's "special study" of its plutonium pit production program, and the most recent LANL Probabilistic Seismic Hazard Analysis inform and be considered in the PEIS. We also request the immediate release of the unclassified executive summary of the new JASON pit life study, DOE's 'special study" of its plutonium pit production program, and the most recent LANL Probabilistic Seismic Hazard Analysis so that public comment can be properly </w:t>
      </w:r>
      <w:proofErr w:type="spellStart"/>
      <w:r>
        <w:rPr>
          <w:color w:val="363B36"/>
          <w:w w:val="105"/>
        </w:rPr>
        <w:t>infonned</w:t>
      </w:r>
      <w:proofErr w:type="spellEnd"/>
      <w:r>
        <w:rPr>
          <w:color w:val="363B36"/>
          <w:w w:val="105"/>
        </w:rPr>
        <w:t xml:space="preserve"> by the </w:t>
      </w:r>
      <w:proofErr w:type="spellStart"/>
      <w:r>
        <w:rPr>
          <w:color w:val="363B36"/>
          <w:w w:val="105"/>
        </w:rPr>
        <w:t>infonnation</w:t>
      </w:r>
      <w:proofErr w:type="spellEnd"/>
      <w:r>
        <w:rPr>
          <w:color w:val="363B36"/>
          <w:w w:val="105"/>
        </w:rPr>
        <w:t xml:space="preserve"> contained in</w:t>
      </w:r>
      <w:r>
        <w:rPr>
          <w:color w:val="363B36"/>
          <w:spacing w:val="-14"/>
          <w:w w:val="105"/>
        </w:rPr>
        <w:t xml:space="preserve"> </w:t>
      </w:r>
      <w:r>
        <w:rPr>
          <w:color w:val="363B36"/>
          <w:w w:val="105"/>
        </w:rPr>
        <w:t>these</w:t>
      </w:r>
      <w:r>
        <w:rPr>
          <w:color w:val="363B36"/>
          <w:spacing w:val="-19"/>
          <w:w w:val="105"/>
        </w:rPr>
        <w:t xml:space="preserve"> </w:t>
      </w:r>
      <w:r>
        <w:rPr>
          <w:color w:val="363B36"/>
          <w:w w:val="105"/>
        </w:rPr>
        <w:t>documents. In</w:t>
      </w:r>
      <w:r>
        <w:rPr>
          <w:color w:val="363B36"/>
          <w:spacing w:val="-19"/>
          <w:w w:val="105"/>
        </w:rPr>
        <w:t xml:space="preserve"> </w:t>
      </w:r>
      <w:r>
        <w:rPr>
          <w:color w:val="363B36"/>
          <w:w w:val="105"/>
        </w:rPr>
        <w:t>order</w:t>
      </w:r>
      <w:r>
        <w:rPr>
          <w:color w:val="363B36"/>
          <w:spacing w:val="-13"/>
          <w:w w:val="105"/>
        </w:rPr>
        <w:t xml:space="preserve"> </w:t>
      </w:r>
      <w:r>
        <w:rPr>
          <w:color w:val="363B36"/>
          <w:w w:val="105"/>
        </w:rPr>
        <w:t>to</w:t>
      </w:r>
      <w:r>
        <w:rPr>
          <w:color w:val="363B36"/>
          <w:spacing w:val="-15"/>
          <w:w w:val="105"/>
        </w:rPr>
        <w:t xml:space="preserve"> </w:t>
      </w:r>
      <w:r>
        <w:rPr>
          <w:color w:val="363B36"/>
          <w:w w:val="105"/>
        </w:rPr>
        <w:t>make</w:t>
      </w:r>
      <w:r>
        <w:rPr>
          <w:color w:val="363B36"/>
          <w:spacing w:val="-16"/>
          <w:w w:val="105"/>
        </w:rPr>
        <w:t xml:space="preserve"> </w:t>
      </w:r>
      <w:r>
        <w:rPr>
          <w:color w:val="363B36"/>
          <w:w w:val="105"/>
        </w:rPr>
        <w:t>the</w:t>
      </w:r>
      <w:r>
        <w:rPr>
          <w:color w:val="363B36"/>
          <w:spacing w:val="-17"/>
          <w:w w:val="105"/>
        </w:rPr>
        <w:t xml:space="preserve"> </w:t>
      </w:r>
      <w:r>
        <w:rPr>
          <w:color w:val="363B36"/>
          <w:w w:val="105"/>
        </w:rPr>
        <w:t>release</w:t>
      </w:r>
      <w:r>
        <w:rPr>
          <w:color w:val="363B36"/>
          <w:spacing w:val="-14"/>
          <w:w w:val="105"/>
        </w:rPr>
        <w:t xml:space="preserve"> </w:t>
      </w:r>
      <w:r>
        <w:rPr>
          <w:color w:val="363B36"/>
          <w:w w:val="105"/>
        </w:rPr>
        <w:t>meaningful for</w:t>
      </w:r>
      <w:r>
        <w:rPr>
          <w:color w:val="363B36"/>
          <w:spacing w:val="-19"/>
          <w:w w:val="105"/>
        </w:rPr>
        <w:t xml:space="preserve"> </w:t>
      </w:r>
      <w:r>
        <w:rPr>
          <w:color w:val="363B36"/>
          <w:w w:val="105"/>
        </w:rPr>
        <w:t>public</w:t>
      </w:r>
      <w:r>
        <w:rPr>
          <w:color w:val="363B36"/>
          <w:spacing w:val="-15"/>
          <w:w w:val="105"/>
        </w:rPr>
        <w:t xml:space="preserve"> </w:t>
      </w:r>
      <w:r>
        <w:rPr>
          <w:color w:val="363B36"/>
          <w:w w:val="105"/>
        </w:rPr>
        <w:t>comment,</w:t>
      </w:r>
      <w:r>
        <w:rPr>
          <w:color w:val="363B36"/>
          <w:spacing w:val="-7"/>
          <w:w w:val="105"/>
        </w:rPr>
        <w:t xml:space="preserve"> </w:t>
      </w:r>
      <w:r>
        <w:rPr>
          <w:color w:val="363B36"/>
          <w:w w:val="105"/>
        </w:rPr>
        <w:t>we</w:t>
      </w:r>
      <w:r>
        <w:rPr>
          <w:color w:val="363B36"/>
          <w:spacing w:val="-20"/>
          <w:w w:val="105"/>
        </w:rPr>
        <w:t xml:space="preserve"> </w:t>
      </w:r>
      <w:r>
        <w:rPr>
          <w:color w:val="363B36"/>
          <w:w w:val="105"/>
        </w:rPr>
        <w:t>insist</w:t>
      </w:r>
      <w:r>
        <w:rPr>
          <w:color w:val="363B36"/>
          <w:spacing w:val="-10"/>
          <w:w w:val="105"/>
        </w:rPr>
        <w:t xml:space="preserve"> </w:t>
      </w:r>
      <w:r>
        <w:rPr>
          <w:color w:val="363B36"/>
          <w:w w:val="105"/>
        </w:rPr>
        <w:t>that</w:t>
      </w:r>
      <w:r>
        <w:rPr>
          <w:color w:val="363B36"/>
          <w:spacing w:val="-14"/>
          <w:w w:val="105"/>
        </w:rPr>
        <w:t xml:space="preserve"> </w:t>
      </w:r>
      <w:r>
        <w:rPr>
          <w:color w:val="363B36"/>
          <w:w w:val="105"/>
        </w:rPr>
        <w:t>the deadline for the public comment period for the draft PEIS be extended by thirty (30) days from the</w:t>
      </w:r>
      <w:r>
        <w:rPr>
          <w:color w:val="363B36"/>
          <w:spacing w:val="-15"/>
          <w:w w:val="105"/>
        </w:rPr>
        <w:t xml:space="preserve"> </w:t>
      </w:r>
      <w:r>
        <w:rPr>
          <w:color w:val="363B36"/>
          <w:w w:val="105"/>
        </w:rPr>
        <w:t>date</w:t>
      </w:r>
      <w:r>
        <w:rPr>
          <w:color w:val="363B36"/>
          <w:spacing w:val="-9"/>
          <w:w w:val="105"/>
        </w:rPr>
        <w:t xml:space="preserve"> </w:t>
      </w:r>
      <w:r>
        <w:rPr>
          <w:color w:val="363B36"/>
          <w:w w:val="105"/>
        </w:rPr>
        <w:t>that</w:t>
      </w:r>
      <w:r>
        <w:rPr>
          <w:color w:val="363B36"/>
          <w:spacing w:val="-3"/>
          <w:w w:val="105"/>
        </w:rPr>
        <w:t xml:space="preserve"> </w:t>
      </w:r>
      <w:r>
        <w:rPr>
          <w:color w:val="363B36"/>
          <w:w w:val="105"/>
        </w:rPr>
        <w:t>NNSA</w:t>
      </w:r>
      <w:r>
        <w:rPr>
          <w:color w:val="363B36"/>
          <w:spacing w:val="-3"/>
          <w:w w:val="105"/>
        </w:rPr>
        <w:t xml:space="preserve"> </w:t>
      </w:r>
      <w:r>
        <w:rPr>
          <w:color w:val="363B36"/>
          <w:w w:val="105"/>
        </w:rPr>
        <w:t>publicly</w:t>
      </w:r>
      <w:r>
        <w:rPr>
          <w:color w:val="363B36"/>
          <w:spacing w:val="1"/>
          <w:w w:val="105"/>
        </w:rPr>
        <w:t xml:space="preserve"> </w:t>
      </w:r>
      <w:r>
        <w:rPr>
          <w:color w:val="363B36"/>
          <w:w w:val="105"/>
        </w:rPr>
        <w:t>releases</w:t>
      </w:r>
      <w:r>
        <w:rPr>
          <w:color w:val="363B36"/>
          <w:spacing w:val="-2"/>
          <w:w w:val="105"/>
        </w:rPr>
        <w:t xml:space="preserve"> </w:t>
      </w:r>
      <w:r>
        <w:rPr>
          <w:color w:val="363B36"/>
          <w:w w:val="105"/>
        </w:rPr>
        <w:t>these</w:t>
      </w:r>
      <w:r>
        <w:rPr>
          <w:color w:val="363B36"/>
          <w:spacing w:val="-11"/>
          <w:w w:val="105"/>
        </w:rPr>
        <w:t xml:space="preserve"> </w:t>
      </w:r>
      <w:r>
        <w:rPr>
          <w:color w:val="363B36"/>
          <w:w w:val="105"/>
        </w:rPr>
        <w:t>documents</w:t>
      </w:r>
      <w:r>
        <w:rPr>
          <w:color w:val="363B36"/>
          <w:spacing w:val="-3"/>
          <w:w w:val="105"/>
        </w:rPr>
        <w:t xml:space="preserve"> </w:t>
      </w:r>
      <w:r>
        <w:rPr>
          <w:color w:val="363B36"/>
          <w:w w:val="105"/>
        </w:rPr>
        <w:t>or,</w:t>
      </w:r>
      <w:r>
        <w:rPr>
          <w:color w:val="363B36"/>
          <w:spacing w:val="-5"/>
          <w:w w:val="105"/>
        </w:rPr>
        <w:t xml:space="preserve"> </w:t>
      </w:r>
      <w:r>
        <w:rPr>
          <w:color w:val="363B36"/>
          <w:w w:val="105"/>
        </w:rPr>
        <w:t>if</w:t>
      </w:r>
      <w:r>
        <w:rPr>
          <w:color w:val="363B36"/>
          <w:spacing w:val="-8"/>
          <w:w w:val="105"/>
        </w:rPr>
        <w:t xml:space="preserve"> </w:t>
      </w:r>
      <w:r>
        <w:rPr>
          <w:color w:val="363B36"/>
          <w:w w:val="105"/>
        </w:rPr>
        <w:t>not</w:t>
      </w:r>
      <w:r>
        <w:rPr>
          <w:color w:val="363B36"/>
          <w:spacing w:val="-7"/>
          <w:w w:val="105"/>
        </w:rPr>
        <w:t xml:space="preserve"> </w:t>
      </w:r>
      <w:r>
        <w:rPr>
          <w:color w:val="363B36"/>
          <w:w w:val="105"/>
        </w:rPr>
        <w:t>released</w:t>
      </w:r>
      <w:r>
        <w:rPr>
          <w:color w:val="363B36"/>
          <w:spacing w:val="7"/>
          <w:w w:val="105"/>
        </w:rPr>
        <w:t xml:space="preserve"> </w:t>
      </w:r>
      <w:r>
        <w:rPr>
          <w:color w:val="363B36"/>
          <w:w w:val="105"/>
        </w:rPr>
        <w:t>simultaneously,</w:t>
      </w:r>
      <w:r>
        <w:rPr>
          <w:color w:val="363B36"/>
          <w:spacing w:val="-14"/>
          <w:w w:val="105"/>
        </w:rPr>
        <w:t xml:space="preserve"> </w:t>
      </w:r>
      <w:r>
        <w:rPr>
          <w:color w:val="363B36"/>
          <w:w w:val="105"/>
        </w:rPr>
        <w:t>then</w:t>
      </w:r>
      <w:r>
        <w:rPr>
          <w:color w:val="363B36"/>
          <w:spacing w:val="-4"/>
          <w:w w:val="105"/>
        </w:rPr>
        <w:t xml:space="preserve"> </w:t>
      </w:r>
      <w:r>
        <w:rPr>
          <w:color w:val="363B36"/>
          <w:w w:val="105"/>
        </w:rPr>
        <w:t>the comment</w:t>
      </w:r>
      <w:r>
        <w:rPr>
          <w:color w:val="363B36"/>
          <w:spacing w:val="7"/>
          <w:w w:val="105"/>
        </w:rPr>
        <w:t xml:space="preserve"> </w:t>
      </w:r>
      <w:r>
        <w:rPr>
          <w:color w:val="363B36"/>
          <w:w w:val="105"/>
        </w:rPr>
        <w:t>period be</w:t>
      </w:r>
      <w:r>
        <w:rPr>
          <w:color w:val="363B36"/>
          <w:spacing w:val="-14"/>
          <w:w w:val="105"/>
        </w:rPr>
        <w:t xml:space="preserve"> </w:t>
      </w:r>
      <w:r>
        <w:rPr>
          <w:color w:val="363B36"/>
          <w:w w:val="105"/>
        </w:rPr>
        <w:t>extended</w:t>
      </w:r>
      <w:r>
        <w:rPr>
          <w:color w:val="363B36"/>
          <w:spacing w:val="6"/>
          <w:w w:val="105"/>
        </w:rPr>
        <w:t xml:space="preserve"> </w:t>
      </w:r>
      <w:r>
        <w:rPr>
          <w:color w:val="363B36"/>
          <w:w w:val="105"/>
        </w:rPr>
        <w:t>by</w:t>
      </w:r>
      <w:r>
        <w:rPr>
          <w:color w:val="363B36"/>
          <w:spacing w:val="-9"/>
          <w:w w:val="105"/>
        </w:rPr>
        <w:t xml:space="preserve"> </w:t>
      </w:r>
      <w:r>
        <w:rPr>
          <w:color w:val="363B36"/>
          <w:w w:val="105"/>
        </w:rPr>
        <w:t>thirty</w:t>
      </w:r>
      <w:r>
        <w:rPr>
          <w:color w:val="363B36"/>
          <w:spacing w:val="-7"/>
          <w:w w:val="105"/>
        </w:rPr>
        <w:t xml:space="preserve"> </w:t>
      </w:r>
      <w:r>
        <w:rPr>
          <w:color w:val="363B36"/>
          <w:w w:val="105"/>
        </w:rPr>
        <w:t>(30)</w:t>
      </w:r>
      <w:r>
        <w:rPr>
          <w:color w:val="363B36"/>
          <w:spacing w:val="-9"/>
          <w:w w:val="105"/>
        </w:rPr>
        <w:t xml:space="preserve"> </w:t>
      </w:r>
      <w:r>
        <w:rPr>
          <w:color w:val="363B36"/>
          <w:w w:val="105"/>
        </w:rPr>
        <w:t>days</w:t>
      </w:r>
      <w:r>
        <w:rPr>
          <w:color w:val="363B36"/>
          <w:spacing w:val="-8"/>
          <w:w w:val="105"/>
        </w:rPr>
        <w:t xml:space="preserve"> </w:t>
      </w:r>
      <w:r>
        <w:rPr>
          <w:color w:val="363B36"/>
          <w:w w:val="105"/>
        </w:rPr>
        <w:t>from the</w:t>
      </w:r>
      <w:r>
        <w:rPr>
          <w:color w:val="363B36"/>
          <w:spacing w:val="-17"/>
          <w:w w:val="105"/>
        </w:rPr>
        <w:t xml:space="preserve"> </w:t>
      </w:r>
      <w:r>
        <w:rPr>
          <w:color w:val="363B36"/>
          <w:w w:val="105"/>
        </w:rPr>
        <w:t>date</w:t>
      </w:r>
      <w:r>
        <w:rPr>
          <w:color w:val="363B36"/>
          <w:spacing w:val="-12"/>
          <w:w w:val="105"/>
        </w:rPr>
        <w:t xml:space="preserve"> </w:t>
      </w:r>
      <w:r>
        <w:rPr>
          <w:color w:val="363B36"/>
          <w:w w:val="105"/>
        </w:rPr>
        <w:t>the</w:t>
      </w:r>
      <w:r>
        <w:rPr>
          <w:color w:val="363B36"/>
          <w:spacing w:val="-12"/>
          <w:w w:val="105"/>
        </w:rPr>
        <w:t xml:space="preserve"> </w:t>
      </w:r>
      <w:r>
        <w:rPr>
          <w:color w:val="363B36"/>
          <w:w w:val="105"/>
        </w:rPr>
        <w:t>last</w:t>
      </w:r>
      <w:r>
        <w:rPr>
          <w:color w:val="363B36"/>
          <w:spacing w:val="-7"/>
          <w:w w:val="105"/>
        </w:rPr>
        <w:t xml:space="preserve"> </w:t>
      </w:r>
      <w:r>
        <w:rPr>
          <w:color w:val="363B36"/>
          <w:w w:val="105"/>
        </w:rPr>
        <w:t>document is</w:t>
      </w:r>
      <w:r>
        <w:rPr>
          <w:color w:val="363B36"/>
          <w:spacing w:val="-12"/>
          <w:w w:val="105"/>
        </w:rPr>
        <w:t xml:space="preserve"> </w:t>
      </w:r>
      <w:r>
        <w:rPr>
          <w:color w:val="363B36"/>
          <w:w w:val="105"/>
        </w:rPr>
        <w:t>released to</w:t>
      </w:r>
      <w:r>
        <w:rPr>
          <w:color w:val="363B36"/>
          <w:spacing w:val="-11"/>
          <w:w w:val="105"/>
        </w:rPr>
        <w:t xml:space="preserve"> </w:t>
      </w:r>
      <w:r>
        <w:rPr>
          <w:color w:val="363B36"/>
          <w:w w:val="105"/>
        </w:rPr>
        <w:t>the public.</w:t>
      </w:r>
    </w:p>
    <w:p w14:paraId="06618E9C" w14:textId="77777777" w:rsidR="002C53F9" w:rsidRDefault="002C53F9">
      <w:pPr>
        <w:pStyle w:val="BodyText"/>
        <w:spacing w:before="3"/>
        <w:rPr>
          <w:sz w:val="25"/>
        </w:rPr>
      </w:pPr>
    </w:p>
    <w:p w14:paraId="67A8BB14" w14:textId="77777777" w:rsidR="002C53F9" w:rsidRDefault="00000000">
      <w:pPr>
        <w:pStyle w:val="BodyText"/>
        <w:spacing w:line="252" w:lineRule="auto"/>
        <w:ind w:left="1388" w:right="1002" w:hanging="2"/>
        <w:jc w:val="both"/>
      </w:pPr>
      <w:r>
        <w:rPr>
          <w:color w:val="363B36"/>
          <w:w w:val="105"/>
          <w:sz w:val="22"/>
        </w:rPr>
        <w:t xml:space="preserve">It </w:t>
      </w:r>
      <w:r>
        <w:rPr>
          <w:color w:val="363B36"/>
          <w:w w:val="105"/>
        </w:rPr>
        <w:t>is imperative that you respond before the public comment period expires on July 16 and preferably within seven (7) days of electronic receipt.</w:t>
      </w:r>
    </w:p>
    <w:p w14:paraId="4F1DE840" w14:textId="77777777" w:rsidR="002C53F9" w:rsidRDefault="002C53F9">
      <w:pPr>
        <w:pStyle w:val="BodyText"/>
        <w:rPr>
          <w:sz w:val="24"/>
        </w:rPr>
      </w:pPr>
    </w:p>
    <w:p w14:paraId="4963AE00" w14:textId="77777777" w:rsidR="002C53F9" w:rsidRDefault="00000000">
      <w:pPr>
        <w:pStyle w:val="BodyText"/>
        <w:ind w:left="1380"/>
        <w:jc w:val="both"/>
      </w:pPr>
      <w:r>
        <w:rPr>
          <w:color w:val="363B36"/>
          <w:w w:val="105"/>
        </w:rPr>
        <w:t>Thank you in advance for your prompt attention to this matter and request.</w:t>
      </w:r>
    </w:p>
    <w:p w14:paraId="10170C2C" w14:textId="77777777" w:rsidR="002C53F9" w:rsidRDefault="002C53F9">
      <w:pPr>
        <w:pStyle w:val="BodyText"/>
        <w:rPr>
          <w:sz w:val="20"/>
        </w:rPr>
      </w:pPr>
    </w:p>
    <w:p w14:paraId="5F3AA31D" w14:textId="77777777" w:rsidR="002C53F9" w:rsidRDefault="002C53F9">
      <w:pPr>
        <w:pStyle w:val="BodyText"/>
        <w:rPr>
          <w:sz w:val="20"/>
        </w:rPr>
      </w:pPr>
    </w:p>
    <w:p w14:paraId="6790730A" w14:textId="77777777" w:rsidR="002C53F9" w:rsidRDefault="002C53F9">
      <w:pPr>
        <w:pStyle w:val="BodyText"/>
        <w:rPr>
          <w:sz w:val="20"/>
        </w:rPr>
      </w:pPr>
    </w:p>
    <w:p w14:paraId="2B9A28DE" w14:textId="77777777" w:rsidR="002C53F9" w:rsidRDefault="002C53F9">
      <w:pPr>
        <w:pStyle w:val="BodyText"/>
        <w:rPr>
          <w:sz w:val="20"/>
        </w:rPr>
      </w:pPr>
    </w:p>
    <w:p w14:paraId="541E8525" w14:textId="77777777" w:rsidR="002C53F9" w:rsidRDefault="002C53F9">
      <w:pPr>
        <w:pStyle w:val="BodyText"/>
        <w:rPr>
          <w:sz w:val="20"/>
        </w:rPr>
      </w:pPr>
    </w:p>
    <w:p w14:paraId="31E6B4A2" w14:textId="77777777" w:rsidR="002C53F9" w:rsidRDefault="002C53F9">
      <w:pPr>
        <w:pStyle w:val="BodyText"/>
        <w:rPr>
          <w:sz w:val="20"/>
        </w:rPr>
      </w:pPr>
    </w:p>
    <w:p w14:paraId="7AAC7CAC" w14:textId="77777777" w:rsidR="002C53F9" w:rsidRDefault="002C53F9">
      <w:pPr>
        <w:pStyle w:val="BodyText"/>
        <w:rPr>
          <w:sz w:val="20"/>
        </w:rPr>
      </w:pPr>
    </w:p>
    <w:p w14:paraId="4637B9CF" w14:textId="77777777" w:rsidR="002C53F9" w:rsidRDefault="002C53F9">
      <w:pPr>
        <w:pStyle w:val="BodyText"/>
        <w:spacing w:before="8"/>
        <w:rPr>
          <w:sz w:val="21"/>
        </w:rPr>
      </w:pPr>
    </w:p>
    <w:p w14:paraId="62E0269E" w14:textId="77777777" w:rsidR="002C53F9" w:rsidRDefault="002C53F9">
      <w:pPr>
        <w:rPr>
          <w:sz w:val="21"/>
        </w:rPr>
        <w:sectPr w:rsidR="002C53F9">
          <w:pgSz w:w="12240" w:h="15840"/>
          <w:pgMar w:top="1480" w:right="460" w:bottom="1100" w:left="40" w:header="0" w:footer="909" w:gutter="0"/>
          <w:cols w:space="720"/>
        </w:sectPr>
      </w:pPr>
    </w:p>
    <w:p w14:paraId="4C36753B" w14:textId="77777777" w:rsidR="002C53F9" w:rsidRDefault="00000000">
      <w:pPr>
        <w:spacing w:before="91"/>
        <w:jc w:val="right"/>
        <w:rPr>
          <w:b/>
          <w:sz w:val="21"/>
        </w:rPr>
      </w:pPr>
      <w:r>
        <w:rPr>
          <w:b/>
          <w:color w:val="545454"/>
          <w:sz w:val="21"/>
        </w:rPr>
        <w:t>cc</w:t>
      </w:r>
      <w:r>
        <w:rPr>
          <w:b/>
          <w:color w:val="757575"/>
          <w:sz w:val="21"/>
        </w:rPr>
        <w:t>:</w:t>
      </w:r>
    </w:p>
    <w:p w14:paraId="603C3F9C" w14:textId="77777777" w:rsidR="002C53F9" w:rsidRDefault="00000000">
      <w:pPr>
        <w:pStyle w:val="BodyText"/>
        <w:spacing w:before="7"/>
        <w:rPr>
          <w:b/>
          <w:sz w:val="29"/>
        </w:rPr>
      </w:pPr>
      <w:r>
        <w:br w:type="column"/>
      </w:r>
    </w:p>
    <w:p w14:paraId="02612216" w14:textId="77777777" w:rsidR="002C53F9" w:rsidRDefault="00000000">
      <w:pPr>
        <w:spacing w:before="1"/>
        <w:ind w:left="413"/>
        <w:rPr>
          <w:sz w:val="21"/>
        </w:rPr>
      </w:pPr>
      <w:r>
        <w:rPr>
          <w:noProof/>
        </w:rPr>
        <w:drawing>
          <wp:anchor distT="0" distB="0" distL="0" distR="0" simplePos="0" relativeHeight="251672576" behindDoc="0" locked="0" layoutInCell="1" allowOverlap="1" wp14:anchorId="05426930" wp14:editId="5FCA0484">
            <wp:simplePos x="0" y="0"/>
            <wp:positionH relativeFrom="page">
              <wp:posOffset>3883138</wp:posOffset>
            </wp:positionH>
            <wp:positionV relativeFrom="paragraph">
              <wp:posOffset>-1193202</wp:posOffset>
            </wp:positionV>
            <wp:extent cx="1593551" cy="131833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stretch>
                      <a:fillRect/>
                    </a:stretch>
                  </pic:blipFill>
                  <pic:spPr>
                    <a:xfrm>
                      <a:off x="0" y="0"/>
                      <a:ext cx="1593551" cy="1318332"/>
                    </a:xfrm>
                    <a:prstGeom prst="rect">
                      <a:avLst/>
                    </a:prstGeom>
                  </pic:spPr>
                </pic:pic>
              </a:graphicData>
            </a:graphic>
          </wp:anchor>
        </w:drawing>
      </w:r>
      <w:r>
        <w:rPr>
          <w:color w:val="363B36"/>
          <w:w w:val="105"/>
          <w:sz w:val="21"/>
        </w:rPr>
        <w:t>Tom Clements, Savannah River Site Watch</w:t>
      </w:r>
    </w:p>
    <w:p w14:paraId="6365545F" w14:textId="77777777" w:rsidR="002C53F9" w:rsidRDefault="00000000">
      <w:pPr>
        <w:spacing w:before="13"/>
        <w:ind w:left="421"/>
        <w:rPr>
          <w:sz w:val="21"/>
        </w:rPr>
      </w:pPr>
      <w:r>
        <w:rPr>
          <w:color w:val="363B36"/>
          <w:sz w:val="21"/>
        </w:rPr>
        <w:t>Scott Yundt and Tanvi Kardile, Tri-Valley CAREs</w:t>
      </w:r>
    </w:p>
    <w:p w14:paraId="4162AB10" w14:textId="77777777" w:rsidR="002C53F9" w:rsidRDefault="00000000">
      <w:pPr>
        <w:spacing w:before="13"/>
        <w:ind w:left="415"/>
        <w:rPr>
          <w:sz w:val="21"/>
        </w:rPr>
      </w:pPr>
      <w:r>
        <w:rPr>
          <w:color w:val="363B36"/>
          <w:w w:val="105"/>
          <w:sz w:val="21"/>
        </w:rPr>
        <w:t>Jay Coghlan and Sophie Stroud, Nuclear Watch New Mexico</w:t>
      </w:r>
    </w:p>
    <w:sectPr w:rsidR="002C53F9">
      <w:type w:val="continuous"/>
      <w:pgSz w:w="12240" w:h="15840"/>
      <w:pgMar w:top="140" w:right="460" w:bottom="0" w:left="40" w:header="720" w:footer="720" w:gutter="0"/>
      <w:cols w:num="2" w:space="720" w:equalWidth="0">
        <w:col w:w="1644" w:space="40"/>
        <w:col w:w="1005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3597B" w14:textId="77777777" w:rsidR="00657E29" w:rsidRDefault="00657E29">
      <w:r>
        <w:separator/>
      </w:r>
    </w:p>
  </w:endnote>
  <w:endnote w:type="continuationSeparator" w:id="0">
    <w:p w14:paraId="13886FDF" w14:textId="77777777" w:rsidR="00657E29" w:rsidRDefault="0065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7160" w14:textId="77777777" w:rsidR="002C53F9" w:rsidRDefault="00000000">
    <w:pPr>
      <w:pStyle w:val="BodyText"/>
      <w:spacing w:line="14" w:lineRule="auto"/>
      <w:rPr>
        <w:sz w:val="20"/>
      </w:rPr>
    </w:pPr>
    <w:r>
      <w:pict w14:anchorId="40A9957E">
        <v:shapetype id="_x0000_t202" coordsize="21600,21600" o:spt="202" path="m,l,21600r21600,l21600,xe">
          <v:stroke joinstyle="miter"/>
          <v:path gradientshapeok="t" o:connecttype="rect"/>
        </v:shapetype>
        <v:shape id="_x0000_s1025" type="#_x0000_t202" style="position:absolute;margin-left:298.2pt;margin-top:734.1pt;width:13.25pt;height:16.35pt;z-index:-251658752;mso-position-horizontal-relative:page;mso-position-vertical-relative:page" filled="f" stroked="f">
          <v:textbox style="mso-next-textbox:#_x0000_s1025" inset="0,0,0,0">
            <w:txbxContent>
              <w:p w14:paraId="40B02F12" w14:textId="77777777" w:rsidR="002C53F9" w:rsidRDefault="00000000">
                <w:pPr>
                  <w:pStyle w:val="BodyText"/>
                  <w:spacing w:before="39"/>
                  <w:ind w:left="60"/>
                </w:pPr>
                <w:r>
                  <w:fldChar w:fldCharType="begin"/>
                </w:r>
                <w:r>
                  <w:rPr>
                    <w:color w:val="363B36"/>
                    <w:w w:val="108"/>
                  </w:rPr>
                  <w:instrText xml:space="preserve"> PAGE </w:instrText>
                </w:r>
                <w:r>
                  <w:fldChar w:fldCharType="separate"/>
                </w:r>
                <w: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E047C" w14:textId="77777777" w:rsidR="00657E29" w:rsidRDefault="00657E29">
      <w:r>
        <w:separator/>
      </w:r>
    </w:p>
  </w:footnote>
  <w:footnote w:type="continuationSeparator" w:id="0">
    <w:p w14:paraId="36440A01" w14:textId="77777777" w:rsidR="00657E29" w:rsidRDefault="00657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B3E7E"/>
    <w:multiLevelType w:val="hybridMultilevel"/>
    <w:tmpl w:val="37D2BDC2"/>
    <w:lvl w:ilvl="0" w:tplc="2FEC0040">
      <w:start w:val="1"/>
      <w:numFmt w:val="upperRoman"/>
      <w:lvlText w:val="%1."/>
      <w:lvlJc w:val="left"/>
      <w:pPr>
        <w:ind w:left="2101" w:hanging="713"/>
      </w:pPr>
      <w:rPr>
        <w:rFonts w:hint="default"/>
        <w:b/>
        <w:bCs/>
        <w:spacing w:val="-1"/>
        <w:w w:val="108"/>
      </w:rPr>
    </w:lvl>
    <w:lvl w:ilvl="1" w:tplc="1312EE8E">
      <w:numFmt w:val="bullet"/>
      <w:lvlText w:val="•"/>
      <w:lvlJc w:val="left"/>
      <w:pPr>
        <w:ind w:left="2119" w:hanging="349"/>
      </w:pPr>
      <w:rPr>
        <w:rFonts w:ascii="Times New Roman" w:eastAsia="Times New Roman" w:hAnsi="Times New Roman" w:cs="Times New Roman" w:hint="default"/>
        <w:color w:val="363D36"/>
        <w:w w:val="100"/>
        <w:sz w:val="23"/>
        <w:szCs w:val="23"/>
      </w:rPr>
    </w:lvl>
    <w:lvl w:ilvl="2" w:tplc="71206B74">
      <w:numFmt w:val="bullet"/>
      <w:lvlText w:val="•"/>
      <w:lvlJc w:val="left"/>
      <w:pPr>
        <w:ind w:left="3188" w:hanging="349"/>
      </w:pPr>
      <w:rPr>
        <w:rFonts w:hint="default"/>
      </w:rPr>
    </w:lvl>
    <w:lvl w:ilvl="3" w:tplc="B770F304">
      <w:numFmt w:val="bullet"/>
      <w:lvlText w:val="•"/>
      <w:lvlJc w:val="left"/>
      <w:pPr>
        <w:ind w:left="4257" w:hanging="349"/>
      </w:pPr>
      <w:rPr>
        <w:rFonts w:hint="default"/>
      </w:rPr>
    </w:lvl>
    <w:lvl w:ilvl="4" w:tplc="7700CB28">
      <w:numFmt w:val="bullet"/>
      <w:lvlText w:val="•"/>
      <w:lvlJc w:val="left"/>
      <w:pPr>
        <w:ind w:left="5326" w:hanging="349"/>
      </w:pPr>
      <w:rPr>
        <w:rFonts w:hint="default"/>
      </w:rPr>
    </w:lvl>
    <w:lvl w:ilvl="5" w:tplc="310890CE">
      <w:numFmt w:val="bullet"/>
      <w:lvlText w:val="•"/>
      <w:lvlJc w:val="left"/>
      <w:pPr>
        <w:ind w:left="6395" w:hanging="349"/>
      </w:pPr>
      <w:rPr>
        <w:rFonts w:hint="default"/>
      </w:rPr>
    </w:lvl>
    <w:lvl w:ilvl="6" w:tplc="B92C7258">
      <w:numFmt w:val="bullet"/>
      <w:lvlText w:val="•"/>
      <w:lvlJc w:val="left"/>
      <w:pPr>
        <w:ind w:left="7464" w:hanging="349"/>
      </w:pPr>
      <w:rPr>
        <w:rFonts w:hint="default"/>
      </w:rPr>
    </w:lvl>
    <w:lvl w:ilvl="7" w:tplc="3412F03A">
      <w:numFmt w:val="bullet"/>
      <w:lvlText w:val="•"/>
      <w:lvlJc w:val="left"/>
      <w:pPr>
        <w:ind w:left="8533" w:hanging="349"/>
      </w:pPr>
      <w:rPr>
        <w:rFonts w:hint="default"/>
      </w:rPr>
    </w:lvl>
    <w:lvl w:ilvl="8" w:tplc="995E5644">
      <w:numFmt w:val="bullet"/>
      <w:lvlText w:val="•"/>
      <w:lvlJc w:val="left"/>
      <w:pPr>
        <w:ind w:left="9602" w:hanging="349"/>
      </w:pPr>
      <w:rPr>
        <w:rFonts w:hint="default"/>
      </w:rPr>
    </w:lvl>
  </w:abstractNum>
  <w:abstractNum w:abstractNumId="1" w15:restartNumberingAfterBreak="0">
    <w:nsid w:val="2AFA6194"/>
    <w:multiLevelType w:val="hybridMultilevel"/>
    <w:tmpl w:val="76AE659E"/>
    <w:lvl w:ilvl="0" w:tplc="D780D932">
      <w:start w:val="1"/>
      <w:numFmt w:val="decimal"/>
      <w:lvlText w:val="%1)"/>
      <w:lvlJc w:val="left"/>
      <w:pPr>
        <w:ind w:left="2102" w:hanging="351"/>
      </w:pPr>
      <w:rPr>
        <w:rFonts w:ascii="Times New Roman" w:eastAsia="Times New Roman" w:hAnsi="Times New Roman" w:cs="Times New Roman" w:hint="default"/>
        <w:color w:val="383D3A"/>
        <w:w w:val="108"/>
        <w:sz w:val="22"/>
        <w:szCs w:val="22"/>
      </w:rPr>
    </w:lvl>
    <w:lvl w:ilvl="1" w:tplc="F962A790">
      <w:numFmt w:val="bullet"/>
      <w:lvlText w:val="•"/>
      <w:lvlJc w:val="left"/>
      <w:pPr>
        <w:ind w:left="3064" w:hanging="351"/>
      </w:pPr>
      <w:rPr>
        <w:rFonts w:hint="default"/>
      </w:rPr>
    </w:lvl>
    <w:lvl w:ilvl="2" w:tplc="F2182952">
      <w:numFmt w:val="bullet"/>
      <w:lvlText w:val="•"/>
      <w:lvlJc w:val="left"/>
      <w:pPr>
        <w:ind w:left="4028" w:hanging="351"/>
      </w:pPr>
      <w:rPr>
        <w:rFonts w:hint="default"/>
      </w:rPr>
    </w:lvl>
    <w:lvl w:ilvl="3" w:tplc="8554517C">
      <w:numFmt w:val="bullet"/>
      <w:lvlText w:val="•"/>
      <w:lvlJc w:val="left"/>
      <w:pPr>
        <w:ind w:left="4992" w:hanging="351"/>
      </w:pPr>
      <w:rPr>
        <w:rFonts w:hint="default"/>
      </w:rPr>
    </w:lvl>
    <w:lvl w:ilvl="4" w:tplc="8D907162">
      <w:numFmt w:val="bullet"/>
      <w:lvlText w:val="•"/>
      <w:lvlJc w:val="left"/>
      <w:pPr>
        <w:ind w:left="5956" w:hanging="351"/>
      </w:pPr>
      <w:rPr>
        <w:rFonts w:hint="default"/>
      </w:rPr>
    </w:lvl>
    <w:lvl w:ilvl="5" w:tplc="1F5ED238">
      <w:numFmt w:val="bullet"/>
      <w:lvlText w:val="•"/>
      <w:lvlJc w:val="left"/>
      <w:pPr>
        <w:ind w:left="6920" w:hanging="351"/>
      </w:pPr>
      <w:rPr>
        <w:rFonts w:hint="default"/>
      </w:rPr>
    </w:lvl>
    <w:lvl w:ilvl="6" w:tplc="38266FB4">
      <w:numFmt w:val="bullet"/>
      <w:lvlText w:val="•"/>
      <w:lvlJc w:val="left"/>
      <w:pPr>
        <w:ind w:left="7884" w:hanging="351"/>
      </w:pPr>
      <w:rPr>
        <w:rFonts w:hint="default"/>
      </w:rPr>
    </w:lvl>
    <w:lvl w:ilvl="7" w:tplc="A6D6E4EC">
      <w:numFmt w:val="bullet"/>
      <w:lvlText w:val="•"/>
      <w:lvlJc w:val="left"/>
      <w:pPr>
        <w:ind w:left="8848" w:hanging="351"/>
      </w:pPr>
      <w:rPr>
        <w:rFonts w:hint="default"/>
      </w:rPr>
    </w:lvl>
    <w:lvl w:ilvl="8" w:tplc="DB304C54">
      <w:numFmt w:val="bullet"/>
      <w:lvlText w:val="•"/>
      <w:lvlJc w:val="left"/>
      <w:pPr>
        <w:ind w:left="9812" w:hanging="351"/>
      </w:pPr>
      <w:rPr>
        <w:rFonts w:hint="default"/>
      </w:rPr>
    </w:lvl>
  </w:abstractNum>
  <w:abstractNum w:abstractNumId="2" w15:restartNumberingAfterBreak="0">
    <w:nsid w:val="6FA73906"/>
    <w:multiLevelType w:val="hybridMultilevel"/>
    <w:tmpl w:val="CF14EFD4"/>
    <w:lvl w:ilvl="0" w:tplc="33E42E2C">
      <w:numFmt w:val="bullet"/>
      <w:lvlText w:val="•"/>
      <w:lvlJc w:val="left"/>
      <w:pPr>
        <w:ind w:left="412" w:hanging="41"/>
      </w:pPr>
      <w:rPr>
        <w:rFonts w:ascii="Times New Roman" w:eastAsia="Times New Roman" w:hAnsi="Times New Roman" w:cs="Times New Roman" w:hint="default"/>
        <w:color w:val="A1A5A5"/>
        <w:spacing w:val="-12"/>
        <w:w w:val="54"/>
        <w:sz w:val="19"/>
        <w:szCs w:val="19"/>
      </w:rPr>
    </w:lvl>
    <w:lvl w:ilvl="1" w:tplc="96A6E2C0">
      <w:numFmt w:val="bullet"/>
      <w:lvlText w:val="•"/>
      <w:lvlJc w:val="left"/>
      <w:pPr>
        <w:ind w:left="434" w:hanging="41"/>
      </w:pPr>
      <w:rPr>
        <w:rFonts w:hint="default"/>
      </w:rPr>
    </w:lvl>
    <w:lvl w:ilvl="2" w:tplc="9CE809A0">
      <w:numFmt w:val="bullet"/>
      <w:lvlText w:val="•"/>
      <w:lvlJc w:val="left"/>
      <w:pPr>
        <w:ind w:left="449" w:hanging="41"/>
      </w:pPr>
      <w:rPr>
        <w:rFonts w:hint="default"/>
      </w:rPr>
    </w:lvl>
    <w:lvl w:ilvl="3" w:tplc="ACD4ED86">
      <w:numFmt w:val="bullet"/>
      <w:lvlText w:val="•"/>
      <w:lvlJc w:val="left"/>
      <w:pPr>
        <w:ind w:left="464" w:hanging="41"/>
      </w:pPr>
      <w:rPr>
        <w:rFonts w:hint="default"/>
      </w:rPr>
    </w:lvl>
    <w:lvl w:ilvl="4" w:tplc="BD309062">
      <w:numFmt w:val="bullet"/>
      <w:lvlText w:val="•"/>
      <w:lvlJc w:val="left"/>
      <w:pPr>
        <w:ind w:left="479" w:hanging="41"/>
      </w:pPr>
      <w:rPr>
        <w:rFonts w:hint="default"/>
      </w:rPr>
    </w:lvl>
    <w:lvl w:ilvl="5" w:tplc="9B14DC32">
      <w:numFmt w:val="bullet"/>
      <w:lvlText w:val="•"/>
      <w:lvlJc w:val="left"/>
      <w:pPr>
        <w:ind w:left="494" w:hanging="41"/>
      </w:pPr>
      <w:rPr>
        <w:rFonts w:hint="default"/>
      </w:rPr>
    </w:lvl>
    <w:lvl w:ilvl="6" w:tplc="2646B7EA">
      <w:numFmt w:val="bullet"/>
      <w:lvlText w:val="•"/>
      <w:lvlJc w:val="left"/>
      <w:pPr>
        <w:ind w:left="509" w:hanging="41"/>
      </w:pPr>
      <w:rPr>
        <w:rFonts w:hint="default"/>
      </w:rPr>
    </w:lvl>
    <w:lvl w:ilvl="7" w:tplc="FCEEC3B8">
      <w:numFmt w:val="bullet"/>
      <w:lvlText w:val="•"/>
      <w:lvlJc w:val="left"/>
      <w:pPr>
        <w:ind w:left="524" w:hanging="41"/>
      </w:pPr>
      <w:rPr>
        <w:rFonts w:hint="default"/>
      </w:rPr>
    </w:lvl>
    <w:lvl w:ilvl="8" w:tplc="26D8927E">
      <w:numFmt w:val="bullet"/>
      <w:lvlText w:val="•"/>
      <w:lvlJc w:val="left"/>
      <w:pPr>
        <w:ind w:left="539" w:hanging="41"/>
      </w:pPr>
      <w:rPr>
        <w:rFonts w:hint="default"/>
      </w:rPr>
    </w:lvl>
  </w:abstractNum>
  <w:num w:numId="1" w16cid:durableId="722943058">
    <w:abstractNumId w:val="1"/>
  </w:num>
  <w:num w:numId="2" w16cid:durableId="2010718568">
    <w:abstractNumId w:val="2"/>
  </w:num>
  <w:num w:numId="3" w16cid:durableId="202612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C53F9"/>
    <w:rsid w:val="00204B2D"/>
    <w:rsid w:val="002C53F9"/>
    <w:rsid w:val="00657E29"/>
    <w:rsid w:val="006C19CB"/>
    <w:rsid w:val="009E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2DD05ED1"/>
  <w15:docId w15:val="{A2A0B2BF-D444-48AB-B28D-5AD68181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95"/>
      <w:outlineLvl w:val="0"/>
    </w:pPr>
    <w:rPr>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114" w:hanging="722"/>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6C19C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C19CB"/>
    <w:rPr>
      <w:rFonts w:ascii="Consolas" w:eastAsia="Times New Roman" w:hAnsi="Consolas" w:cs="Times New Roman"/>
      <w:sz w:val="20"/>
      <w:szCs w:val="20"/>
    </w:rPr>
  </w:style>
  <w:style w:type="character" w:customStyle="1" w:styleId="y2iqfc">
    <w:name w:val="y2iqfc"/>
    <w:basedOn w:val="DefaultParagraphFont"/>
    <w:rsid w:val="006C19CB"/>
  </w:style>
  <w:style w:type="character" w:styleId="Hyperlink">
    <w:name w:val="Hyperlink"/>
    <w:basedOn w:val="DefaultParagraphFont"/>
    <w:uiPriority w:val="99"/>
    <w:unhideWhenUsed/>
    <w:rsid w:val="00204B2D"/>
    <w:rPr>
      <w:color w:val="0000FF" w:themeColor="hyperlink"/>
      <w:u w:val="single"/>
    </w:rPr>
  </w:style>
  <w:style w:type="character" w:styleId="UnresolvedMention">
    <w:name w:val="Unresolved Mention"/>
    <w:basedOn w:val="DefaultParagraphFont"/>
    <w:uiPriority w:val="99"/>
    <w:semiHidden/>
    <w:unhideWhenUsed/>
    <w:rsid w:val="00204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kristen.dors@nnsa.doe.gov" TargetMode="External"/><Relationship Id="rId13" Type="http://schemas.openxmlformats.org/officeDocument/2006/relationships/hyperlink" Target="http://www.llnl.gov/sites/www/files/2020-05/pul50-str-dec-l2.pdf" TargetMode="External"/><Relationship Id="rId1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The.Secretary@hq.doe.gov" TargetMode="External"/><Relationship Id="rId12" Type="http://schemas.openxmlformats.org/officeDocument/2006/relationships/footer" Target="footer1.xml"/><Relationship Id="rId17" Type="http://schemas.openxmlformats.org/officeDocument/2006/relationships/hyperlink" Target="http://www.dnfsb.gov/sites/default/files/2026-" TargetMode="External"/><Relationship Id="rId2" Type="http://schemas.openxmlformats.org/officeDocument/2006/relationships/styles" Target="styles.xml"/><Relationship Id="rId16" Type="http://schemas.openxmlformats.org/officeDocument/2006/relationships/hyperlink" Target="http://www.energy.gov/nepa/articles/doeei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ukewatch.org/wp-content/uploads/2023/05/pit.pdf" TargetMode="External"/><Relationship Id="rId5" Type="http://schemas.openxmlformats.org/officeDocument/2006/relationships/footnotes" Target="footnotes.xml"/><Relationship Id="rId15" Type="http://schemas.openxmlformats.org/officeDocument/2006/relationships/hyperlink" Target="http://www.energy.gov/nepa/articles/doeeis-" TargetMode="External"/><Relationship Id="rId10" Type="http://schemas.openxmlformats.org/officeDocument/2006/relationships/hyperlink" Target="https://irp.fas.org/agency/dod/jason/pit-aging.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11zie@scclp.org" TargetMode="External"/><Relationship Id="rId14" Type="http://schemas.openxmlformats.org/officeDocument/2006/relationships/hyperlink" Target="http://www.warren.senate.gov/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3078</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Raiza Bettis</cp:lastModifiedBy>
  <cp:revision>2</cp:revision>
  <dcterms:created xsi:type="dcterms:W3CDTF">2026-08-10T01:00:00Z</dcterms:created>
  <dcterms:modified xsi:type="dcterms:W3CDTF">2026-08-10T01:22:00Z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Xerox WorkCentre 7556</vt:lpwstr>
  </property>
  <property fmtid="{D5CDD505-2E9C-101B-9397-08002B2CF9AE}" pid="4" name="LastSaved">
    <vt:filetime>2026-07-06T00:00:00Z</vt:filetime>
  </property>
</Properties>
</file>